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tbl>
      <w:tblPr>
        <w:tblStyle w:val="Table1"/>
        <w:tblW w:w="10247.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2"/>
        <w:gridCol w:w="4778"/>
        <w:gridCol w:w="2317"/>
        <w:tblGridChange w:id="0">
          <w:tblGrid>
            <w:gridCol w:w="3152"/>
            <w:gridCol w:w="4778"/>
            <w:gridCol w:w="2317"/>
          </w:tblGrid>
        </w:tblGridChange>
      </w:tblGrid>
      <w:tr>
        <w:trPr>
          <w:cantSplit w:val="0"/>
          <w:trHeight w:val="2001"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drawing>
                <wp:inline distB="0" distT="0" distL="0" distR="0">
                  <wp:extent cx="1615440" cy="11049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5440" cy="11049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209550</wp:posOffset>
                  </wp:positionH>
                  <wp:positionV relativeFrom="paragraph">
                    <wp:posOffset>106679</wp:posOffset>
                  </wp:positionV>
                  <wp:extent cx="1604645" cy="1089660"/>
                  <wp:effectExtent b="0" l="0" r="0" t="0"/>
                  <wp:wrapSquare wrapText="bothSides" distB="0" distT="0" distL="114300" distR="114300"/>
                  <wp:docPr descr="Text, company name&#10;&#10;Description automatically generated" id="2" name="image1.jpg"/>
                  <a:graphic>
                    <a:graphicData uri="http://schemas.openxmlformats.org/drawingml/2006/picture">
                      <pic:pic>
                        <pic:nvPicPr>
                          <pic:cNvPr descr="Text, company name&#10;&#10;Description automatically generated" id="0" name="image1.jpg"/>
                          <pic:cNvPicPr preferRelativeResize="0"/>
                        </pic:nvPicPr>
                        <pic:blipFill>
                          <a:blip r:embed="rId8"/>
                          <a:srcRect b="0" l="0" r="0" t="0"/>
                          <a:stretch>
                            <a:fillRect/>
                          </a:stretch>
                        </pic:blipFill>
                        <pic:spPr>
                          <a:xfrm>
                            <a:off x="0" y="0"/>
                            <a:ext cx="1604645" cy="1089660"/>
                          </a:xfrm>
                          <a:prstGeom prst="rect"/>
                          <a:ln/>
                        </pic:spPr>
                      </pic:pic>
                    </a:graphicData>
                  </a:graphic>
                </wp:anchor>
              </w:drawing>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3">
            <w:pPr>
              <w:jc w:val="right"/>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Individualized Health Protocol</w:t>
            </w:r>
          </w:p>
          <w:p w:rsidR="00000000" w:rsidDel="00000000" w:rsidP="00000000" w:rsidRDefault="00000000" w:rsidRPr="00000000" w14:paraId="00000004">
            <w:pPr>
              <w:jc w:val="right"/>
              <w:rPr>
                <w:rFonts w:ascii="Calibri" w:cs="Calibri" w:eastAsia="Calibri" w:hAnsi="Calibri"/>
              </w:rPr>
            </w:pPr>
            <w:r w:rsidDel="00000000" w:rsidR="00000000" w:rsidRPr="00000000">
              <w:rPr>
                <w:rFonts w:ascii="Calibri" w:cs="Calibri" w:eastAsia="Calibri" w:hAnsi="Calibri"/>
                <w:rtl w:val="0"/>
              </w:rPr>
              <w:t xml:space="preserve">Student Name</w:t>
            </w:r>
          </w:p>
          <w:p w:rsidR="00000000" w:rsidDel="00000000" w:rsidP="00000000" w:rsidRDefault="00000000" w:rsidRPr="00000000" w14:paraId="00000005">
            <w:pPr>
              <w:jc w:val="right"/>
              <w:rPr>
                <w:rFonts w:ascii="Calibri" w:cs="Calibri" w:eastAsia="Calibri" w:hAnsi="Calibri"/>
              </w:rPr>
            </w:pPr>
            <w:r w:rsidDel="00000000" w:rsidR="00000000" w:rsidRPr="00000000">
              <w:rPr>
                <w:rFonts w:ascii="Calibri" w:cs="Calibri" w:eastAsia="Calibri" w:hAnsi="Calibri"/>
                <w:rtl w:val="0"/>
              </w:rPr>
              <w:t xml:space="preserve">Student DOB</w:t>
            </w:r>
          </w:p>
          <w:p w:rsidR="00000000" w:rsidDel="00000000" w:rsidP="00000000" w:rsidRDefault="00000000" w:rsidRPr="00000000" w14:paraId="00000006">
            <w:pPr>
              <w:jc w:val="right"/>
              <w:rPr>
                <w:rFonts w:ascii="Calibri" w:cs="Calibri" w:eastAsia="Calibri" w:hAnsi="Calibri"/>
              </w:rPr>
            </w:pPr>
            <w:r w:rsidDel="00000000" w:rsidR="00000000" w:rsidRPr="00000000">
              <w:rPr>
                <w:rFonts w:ascii="Calibri" w:cs="Calibri" w:eastAsia="Calibri" w:hAnsi="Calibri"/>
                <w:rtl w:val="0"/>
              </w:rPr>
              <w:t xml:space="preserve">ID Number</w:t>
            </w:r>
          </w:p>
          <w:p w:rsidR="00000000" w:rsidDel="00000000" w:rsidP="00000000" w:rsidRDefault="00000000" w:rsidRPr="00000000" w14:paraId="00000007">
            <w:pPr>
              <w:jc w:val="right"/>
              <w:rPr>
                <w:rFonts w:ascii="Calibri" w:cs="Calibri" w:eastAsia="Calibri" w:hAnsi="Calibri"/>
              </w:rPr>
            </w:pPr>
            <w:r w:rsidDel="00000000" w:rsidR="00000000" w:rsidRPr="00000000">
              <w:rPr>
                <w:rFonts w:ascii="Calibri" w:cs="Calibri" w:eastAsia="Calibri" w:hAnsi="Calibri"/>
                <w:rtl w:val="0"/>
              </w:rPr>
              <w:t xml:space="preserve">Grade</w:t>
            </w:r>
          </w:p>
          <w:p w:rsidR="00000000" w:rsidDel="00000000" w:rsidP="00000000" w:rsidRDefault="00000000" w:rsidRPr="00000000" w14:paraId="00000008">
            <w:pPr>
              <w:jc w:val="right"/>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School</w:t>
            </w:r>
          </w:p>
        </w:tc>
        <w:tc>
          <w:tcPr>
            <w:tcBorders>
              <w:top w:color="ffffff" w:space="0" w:sz="4" w:val="single"/>
              <w:left w:color="ffffff" w:space="0" w:sz="4" w:val="single"/>
              <w:bottom w:color="ffffff" w:space="0" w:sz="4" w:val="single"/>
              <w:right w:color="ffffff" w:space="0" w:sz="4" w:val="single"/>
            </w:tcBorders>
            <w:shd w:fill="f2f2f2" w:val="clear"/>
          </w:tcPr>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217170</wp:posOffset>
                  </wp:positionH>
                  <wp:positionV relativeFrom="paragraph">
                    <wp:posOffset>69850</wp:posOffset>
                  </wp:positionV>
                  <wp:extent cx="914400" cy="914400"/>
                  <wp:effectExtent b="0" l="0" r="0" t="0"/>
                  <wp:wrapSquare wrapText="bothSides" distB="0" distT="0" distL="114300" distR="114300"/>
                  <wp:docPr descr="Male profile with solid fill" id="1" name="image6.png"/>
                  <a:graphic>
                    <a:graphicData uri="http://schemas.openxmlformats.org/drawingml/2006/picture">
                      <pic:pic>
                        <pic:nvPicPr>
                          <pic:cNvPr descr="Male profile with solid fill" id="0" name="image6.png"/>
                          <pic:cNvPicPr preferRelativeResize="0"/>
                        </pic:nvPicPr>
                        <pic:blipFill>
                          <a:blip r:embed="rId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0B">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tbl>
      <w:tblPr>
        <w:tblStyle w:val="Table2"/>
        <w:tblW w:w="10350.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0"/>
        <w:tblGridChange w:id="0">
          <w:tblGrid>
            <w:gridCol w:w="10350"/>
          </w:tblGrid>
        </w:tblGridChange>
      </w:tblGrid>
      <w:tr>
        <w:trPr>
          <w:cantSplit w:val="0"/>
          <w:trHeight w:val="161" w:hRule="atLeast"/>
          <w:tblHeader w:val="0"/>
        </w:trPr>
        <w:tc>
          <w:tcPr>
            <w:tcBorders>
              <w:bottom w:color="000000" w:space="0" w:sz="4" w:val="single"/>
            </w:tcBorders>
            <w:shd w:fill="d0cece" w:val="clear"/>
          </w:tcPr>
          <w:p w:rsidR="00000000" w:rsidDel="00000000" w:rsidP="00000000" w:rsidRDefault="00000000" w:rsidRPr="00000000" w14:paraId="0000000F">
            <w:pPr>
              <w:rPr>
                <w:rFonts w:ascii="Calibri" w:cs="Calibri" w:eastAsia="Calibri" w:hAnsi="Calibri"/>
                <w:b w:val="1"/>
              </w:rPr>
            </w:pPr>
            <w:r w:rsidDel="00000000" w:rsidR="00000000" w:rsidRPr="00000000">
              <w:rPr>
                <w:rFonts w:ascii="Calibri" w:cs="Calibri" w:eastAsia="Calibri" w:hAnsi="Calibri"/>
                <w:b w:val="1"/>
                <w:rtl w:val="0"/>
              </w:rPr>
              <w:t xml:space="preserve">Student Specific Information:</w:t>
            </w:r>
          </w:p>
        </w:tc>
      </w:tr>
      <w:tr>
        <w:trPr>
          <w:cantSplit w:val="0"/>
          <w:trHeight w:val="2483" w:hRule="atLeast"/>
          <w:tblHeader w:val="0"/>
        </w:trPr>
        <w:tc>
          <w:tcPr>
            <w:tcBorders>
              <w:top w:color="ffffff" w:space="0" w:sz="4" w:val="single"/>
            </w:tcBorders>
          </w:tcPr>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Student diagnoses</w:t>
            </w:r>
            <w:r w:rsidDel="00000000" w:rsidR="00000000" w:rsidRPr="00000000">
              <w:rPr>
                <w:rtl w:val="0"/>
              </w:rPr>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Medications</w:t>
            </w: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Significant side effects</w:t>
            </w:r>
            <w:r w:rsidDel="00000000" w:rsidR="00000000" w:rsidRPr="00000000">
              <w:rPr>
                <w:rtl w:val="0"/>
              </w:rPr>
            </w:r>
          </w:p>
          <w:p w:rsidR="00000000" w:rsidDel="00000000" w:rsidP="00000000" w:rsidRDefault="00000000" w:rsidRPr="00000000" w14:paraId="00000013">
            <w:pPr>
              <w:numPr>
                <w:ilvl w:val="0"/>
                <w:numId w:val="6"/>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Emergency Medication</w:t>
            </w:r>
            <w:r w:rsidDel="00000000" w:rsidR="00000000" w:rsidRPr="00000000">
              <w:rPr>
                <w:rtl w:val="0"/>
              </w:rPr>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Self-Management</w:t>
            </w:r>
            <w:r w:rsidDel="00000000" w:rsidR="00000000" w:rsidRPr="00000000">
              <w:rPr>
                <w:rtl w:val="0"/>
              </w:rPr>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Supply location</w:t>
            </w:r>
            <w:r w:rsidDel="00000000" w:rsidR="00000000" w:rsidRPr="00000000">
              <w:rPr>
                <w:rtl w:val="0"/>
              </w:rPr>
            </w:r>
          </w:p>
          <w:p w:rsidR="00000000" w:rsidDel="00000000" w:rsidP="00000000" w:rsidRDefault="00000000" w:rsidRPr="00000000" w14:paraId="00000016">
            <w:pPr>
              <w:numPr>
                <w:ilvl w:val="0"/>
                <w:numId w:val="6"/>
              </w:numPr>
              <w:pBdr>
                <w:top w:space="0" w:sz="0" w:val="nil"/>
                <w:left w:space="0" w:sz="0" w:val="nil"/>
                <w:bottom w:space="0" w:sz="0" w:val="nil"/>
                <w:right w:space="0" w:sz="0" w:val="nil"/>
                <w:between w:space="0" w:sz="0" w:val="nil"/>
              </w:pBdr>
              <w:spacing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Included plans or procedures</w:t>
            </w: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160" w:line="259" w:lineRule="auto"/>
              <w:ind w:left="720" w:hanging="360"/>
              <w:rPr>
                <w:rFonts w:ascii="Calibri" w:cs="Calibri" w:eastAsia="Calibri" w:hAnsi="Calibri"/>
                <w:i w:val="1"/>
              </w:rPr>
            </w:pPr>
            <w:r w:rsidDel="00000000" w:rsidR="00000000" w:rsidRPr="00000000">
              <w:rPr>
                <w:rFonts w:ascii="Calibri" w:cs="Calibri" w:eastAsia="Calibri" w:hAnsi="Calibri"/>
                <w:i w:val="1"/>
                <w:color w:val="000000"/>
                <w:sz w:val="22"/>
                <w:szCs w:val="22"/>
                <w:rtl w:val="0"/>
              </w:rPr>
              <w:t xml:space="preserve">Important information or alerts</w:t>
            </w: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tbl>
      <w:tblPr>
        <w:tblStyle w:val="Table3"/>
        <w:tblW w:w="10440.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40"/>
        <w:tblGridChange w:id="0">
          <w:tblGrid>
            <w:gridCol w:w="10440"/>
          </w:tblGrid>
        </w:tblGridChange>
      </w:tblGrid>
      <w:tr>
        <w:trPr>
          <w:cantSplit w:val="0"/>
          <w:tblHeader w:val="0"/>
        </w:trPr>
        <w:tc>
          <w:tcPr>
            <w:shd w:fill="d9d9d9" w:val="clear"/>
          </w:tcPr>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Disease Overview:</w:t>
            </w:r>
          </w:p>
        </w:tc>
      </w:tr>
      <w:tr>
        <w:trPr>
          <w:cantSplit w:val="0"/>
          <w:trHeight w:val="4020" w:hRule="atLeast"/>
          <w:tblHeader w:val="0"/>
        </w:trPr>
        <w:tc>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A seizure is a sudden, uncontrolled electrical disturbance in the brain that can cause temporary  changes in behavior, muscle tones, motor coordination, movements, emotions, and  level of consciousness. Seizure symptoms vary and can include a sudden change in awareness or full loss of consciousness, unusual sensations or thoughts, involuntary twitching or stiffness in the body or severe stiffening and limb shaking with loss of consciousness (a convulsion.)</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There are two major classes or groups of seizures: focal onset and generalized onset.</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Focal onset seizures start in one area and can spread across the brain and cause mild or severe symptoms, depending on how the electrical discharges spread.</w:t>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Generalized seizures can start as focal seizures that spread to both sides of the brain. They also can occur as “generalized onset” seizures in which seizure activity starts simultaneously over both sides of the brain. Generalized onset seizures usually start during childhood and are similar to a thermostat surge or a light flash — abnormal regulation between parts of the brain causes the seizures.</w:t>
            </w:r>
          </w:p>
        </w:tc>
      </w:tr>
      <w:tr>
        <w:trPr>
          <w:cantSplit w:val="0"/>
          <w:tblHeader w:val="0"/>
        </w:trPr>
        <w:tc>
          <w:tcPr/>
          <w:p w:rsidR="00000000" w:rsidDel="00000000" w:rsidP="00000000" w:rsidRDefault="00000000" w:rsidRPr="00000000" w14:paraId="0000001E">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Mayo Clinic ( 2022) Seizures. </w:t>
            </w:r>
            <w:hyperlink r:id="rId10">
              <w:r w:rsidDel="00000000" w:rsidR="00000000" w:rsidRPr="00000000">
                <w:rPr>
                  <w:color w:val="0563c1"/>
                  <w:sz w:val="16"/>
                  <w:szCs w:val="16"/>
                  <w:u w:val="single"/>
                  <w:rtl w:val="0"/>
                </w:rPr>
                <w:t xml:space="preserve">https://www.mayoclinic.org/diseases-conditions/seizure/symptoms-causes/syc-20365711</w:t>
              </w:r>
            </w:hyperlink>
            <w:r w:rsidDel="00000000" w:rsidR="00000000" w:rsidRPr="00000000">
              <w:rPr>
                <w:rtl w:val="0"/>
              </w:rPr>
            </w:r>
          </w:p>
        </w:tc>
      </w:tr>
    </w:tbl>
    <w:p w:rsidR="00000000" w:rsidDel="00000000" w:rsidP="00000000" w:rsidRDefault="00000000" w:rsidRPr="00000000" w14:paraId="0000001F">
      <w:pPr>
        <w:shd w:fill="ffffff" w:val="clear"/>
        <w:spacing w:after="0" w:line="240" w:lineRule="auto"/>
        <w:jc w:val="center"/>
        <w:rPr>
          <w:sz w:val="20"/>
          <w:szCs w:val="20"/>
        </w:rPr>
      </w:pPr>
      <w:r w:rsidDel="00000000" w:rsidR="00000000" w:rsidRPr="00000000">
        <w:rPr>
          <w:rtl w:val="0"/>
        </w:rPr>
      </w:r>
    </w:p>
    <w:p w:rsidR="00000000" w:rsidDel="00000000" w:rsidP="00000000" w:rsidRDefault="00000000" w:rsidRPr="00000000" w14:paraId="00000020">
      <w:pPr>
        <w:spacing w:after="200" w:line="276" w:lineRule="auto"/>
        <w:jc w:val="center"/>
        <w:rPr>
          <w:b w:val="1"/>
          <w:color w:val="434343"/>
          <w:sz w:val="40"/>
          <w:szCs w:val="40"/>
        </w:rPr>
      </w:pPr>
      <w:r w:rsidDel="00000000" w:rsidR="00000000" w:rsidRPr="00000000">
        <w:rPr>
          <w:b w:val="1"/>
          <w:color w:val="434343"/>
          <w:sz w:val="40"/>
          <w:szCs w:val="40"/>
          <w:rtl w:val="0"/>
        </w:rPr>
        <w:t xml:space="preserve">SEIZURE ACTION PLAN</w:t>
      </w:r>
    </w:p>
    <w:tbl>
      <w:tblPr>
        <w:tblStyle w:val="Table4"/>
        <w:tblW w:w="10530.0" w:type="dxa"/>
        <w:jc w:val="left"/>
        <w:tblInd w:w="-37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245"/>
        <w:gridCol w:w="6285"/>
        <w:tblGridChange w:id="0">
          <w:tblGrid>
            <w:gridCol w:w="4245"/>
            <w:gridCol w:w="6285"/>
          </w:tblGrid>
        </w:tblGridChange>
      </w:tblGrid>
      <w:tr>
        <w:trPr>
          <w:cantSplit w:val="0"/>
          <w:trHeight w:val="376" w:hRule="atLeast"/>
          <w:tblHeader w:val="0"/>
        </w:trPr>
        <w:tc>
          <w:tcPr>
            <w:shd w:fill="434343" w:val="clear"/>
          </w:tcPr>
          <w:p w:rsidR="00000000" w:rsidDel="00000000" w:rsidP="00000000" w:rsidRDefault="00000000" w:rsidRPr="00000000" w14:paraId="00000021">
            <w:pPr>
              <w:ind w:left="150" w:firstLine="0"/>
              <w:rPr>
                <w:color w:val="434343"/>
                <w:sz w:val="28"/>
                <w:szCs w:val="28"/>
              </w:rPr>
            </w:pPr>
            <w:r w:rsidDel="00000000" w:rsidR="00000000" w:rsidRPr="00000000">
              <w:rPr>
                <w:i w:val="0"/>
                <w:color w:val="434343"/>
                <w:sz w:val="28"/>
                <w:szCs w:val="28"/>
                <w:rtl w:val="0"/>
              </w:rPr>
              <w:t xml:space="preserve">IF…</w:t>
            </w:r>
            <w:r w:rsidDel="00000000" w:rsidR="00000000" w:rsidRPr="00000000">
              <w:rPr>
                <w:rtl w:val="0"/>
              </w:rPr>
            </w:r>
          </w:p>
        </w:tc>
        <w:tc>
          <w:tcPr>
            <w:shd w:fill="434343" w:val="clear"/>
          </w:tcPr>
          <w:p w:rsidR="00000000" w:rsidDel="00000000" w:rsidP="00000000" w:rsidRDefault="00000000" w:rsidRPr="00000000" w14:paraId="00000022">
            <w:pPr>
              <w:ind w:left="150" w:firstLine="0"/>
              <w:rPr>
                <w:color w:val="434343"/>
                <w:sz w:val="28"/>
                <w:szCs w:val="28"/>
              </w:rPr>
            </w:pPr>
            <w:r w:rsidDel="00000000" w:rsidR="00000000" w:rsidRPr="00000000">
              <w:rPr>
                <w:color w:val="434343"/>
                <w:sz w:val="28"/>
                <w:szCs w:val="28"/>
                <w:rtl w:val="0"/>
              </w:rPr>
              <w:t xml:space="preserve">THEN…</w:t>
            </w:r>
          </w:p>
        </w:tc>
      </w:tr>
      <w:tr>
        <w:trPr>
          <w:cantSplit w:val="0"/>
          <w:trHeight w:val="4005" w:hRule="atLeast"/>
          <w:tblHeader w:val="0"/>
        </w:trPr>
        <w:tc>
          <w:tcPr>
            <w:shd w:fill="ffd965" w:val="clear"/>
          </w:tcPr>
          <w:p w:rsidR="00000000" w:rsidDel="00000000" w:rsidP="00000000" w:rsidRDefault="00000000" w:rsidRPr="00000000" w14:paraId="00000023">
            <w:pPr>
              <w:rPr>
                <w:color w:val="434343"/>
              </w:rPr>
            </w:pPr>
            <w:r w:rsidDel="00000000" w:rsidR="00000000" w:rsidRPr="00000000">
              <w:rPr>
                <w:i w:val="0"/>
                <w:color w:val="434343"/>
                <w:rtl w:val="0"/>
              </w:rPr>
              <w:t xml:space="preserve">The student is falling, jerking, and/or stiff and rigid limbs:</w:t>
            </w:r>
            <w:r w:rsidDel="00000000" w:rsidR="00000000" w:rsidRPr="00000000">
              <w:rPr>
                <w:rtl w:val="0"/>
              </w:rPr>
            </w:r>
          </w:p>
          <w:p w:rsidR="00000000" w:rsidDel="00000000" w:rsidP="00000000" w:rsidRDefault="00000000" w:rsidRPr="00000000" w14:paraId="00000024">
            <w:pPr>
              <w:ind w:left="150" w:firstLine="0"/>
              <w:rPr>
                <w:color w:val="434343"/>
              </w:rPr>
            </w:pPr>
            <w:r w:rsidDel="00000000" w:rsidR="00000000" w:rsidRPr="00000000">
              <w:rPr>
                <w:rtl w:val="0"/>
              </w:rPr>
            </w:r>
          </w:p>
        </w:tc>
        <w:tc>
          <w:tcPr>
            <w:shd w:fill="fff2cc" w:val="clear"/>
          </w:tcPr>
          <w:p w:rsidR="00000000" w:rsidDel="00000000" w:rsidP="00000000" w:rsidRDefault="00000000" w:rsidRPr="00000000" w14:paraId="00000025">
            <w:pPr>
              <w:numPr>
                <w:ilvl w:val="0"/>
                <w:numId w:val="11"/>
              </w:numPr>
              <w:ind w:left="720" w:hanging="360"/>
              <w:rPr>
                <w:color w:val="434343"/>
              </w:rPr>
            </w:pPr>
            <w:r w:rsidDel="00000000" w:rsidR="00000000" w:rsidRPr="00000000">
              <w:rPr>
                <w:color w:val="434343"/>
                <w:rtl w:val="0"/>
              </w:rPr>
              <w:t xml:space="preserve">Assist the student to the floor; turn to side (preferably left side).</w:t>
            </w:r>
          </w:p>
          <w:p w:rsidR="00000000" w:rsidDel="00000000" w:rsidP="00000000" w:rsidRDefault="00000000" w:rsidRPr="00000000" w14:paraId="00000026">
            <w:pPr>
              <w:numPr>
                <w:ilvl w:val="0"/>
                <w:numId w:val="11"/>
              </w:numPr>
              <w:ind w:left="720" w:hanging="360"/>
              <w:rPr>
                <w:color w:val="434343"/>
              </w:rPr>
            </w:pPr>
            <w:r w:rsidDel="00000000" w:rsidR="00000000" w:rsidRPr="00000000">
              <w:rPr>
                <w:color w:val="434343"/>
                <w:rtl w:val="0"/>
              </w:rPr>
              <w:t xml:space="preserve">TIME THE LENGTH OF THE SEIZURE</w:t>
            </w:r>
          </w:p>
          <w:p w:rsidR="00000000" w:rsidDel="00000000" w:rsidP="00000000" w:rsidRDefault="00000000" w:rsidRPr="00000000" w14:paraId="00000027">
            <w:pPr>
              <w:numPr>
                <w:ilvl w:val="0"/>
                <w:numId w:val="11"/>
              </w:numPr>
              <w:ind w:left="720" w:hanging="360"/>
              <w:rPr>
                <w:color w:val="434343"/>
              </w:rPr>
            </w:pPr>
            <w:r w:rsidDel="00000000" w:rsidR="00000000" w:rsidRPr="00000000">
              <w:rPr>
                <w:color w:val="434343"/>
                <w:rtl w:val="0"/>
              </w:rPr>
              <w:t xml:space="preserve">Remove objects and clear furniture which may cause injury.</w:t>
            </w:r>
          </w:p>
          <w:p w:rsidR="00000000" w:rsidDel="00000000" w:rsidP="00000000" w:rsidRDefault="00000000" w:rsidRPr="00000000" w14:paraId="00000028">
            <w:pPr>
              <w:numPr>
                <w:ilvl w:val="0"/>
                <w:numId w:val="11"/>
              </w:numPr>
              <w:ind w:left="720" w:hanging="360"/>
              <w:rPr>
                <w:color w:val="434343"/>
              </w:rPr>
            </w:pPr>
            <w:r w:rsidDel="00000000" w:rsidR="00000000" w:rsidRPr="00000000">
              <w:rPr>
                <w:color w:val="434343"/>
                <w:rtl w:val="0"/>
              </w:rPr>
              <w:t xml:space="preserve">Loosen restrictive clothing and remove eyeglasses.</w:t>
            </w:r>
          </w:p>
          <w:p w:rsidR="00000000" w:rsidDel="00000000" w:rsidP="00000000" w:rsidRDefault="00000000" w:rsidRPr="00000000" w14:paraId="00000029">
            <w:pPr>
              <w:numPr>
                <w:ilvl w:val="0"/>
                <w:numId w:val="11"/>
              </w:numPr>
              <w:ind w:left="720" w:hanging="360"/>
              <w:rPr>
                <w:color w:val="434343"/>
              </w:rPr>
            </w:pPr>
            <w:r w:rsidDel="00000000" w:rsidR="00000000" w:rsidRPr="00000000">
              <w:rPr>
                <w:color w:val="434343"/>
                <w:rtl w:val="0"/>
              </w:rPr>
              <w:t xml:space="preserve">Place padding under the head.</w:t>
            </w:r>
          </w:p>
          <w:p w:rsidR="00000000" w:rsidDel="00000000" w:rsidP="00000000" w:rsidRDefault="00000000" w:rsidRPr="00000000" w14:paraId="0000002A">
            <w:pPr>
              <w:numPr>
                <w:ilvl w:val="0"/>
                <w:numId w:val="11"/>
              </w:numPr>
              <w:ind w:left="720" w:hanging="360"/>
              <w:rPr>
                <w:color w:val="434343"/>
              </w:rPr>
            </w:pPr>
            <w:r w:rsidDel="00000000" w:rsidR="00000000" w:rsidRPr="00000000">
              <w:rPr>
                <w:color w:val="434343"/>
                <w:rtl w:val="0"/>
              </w:rPr>
              <w:t xml:space="preserve">Delegate an adult to remove other students from the area.</w:t>
            </w:r>
          </w:p>
          <w:p w:rsidR="00000000" w:rsidDel="00000000" w:rsidP="00000000" w:rsidRDefault="00000000" w:rsidRPr="00000000" w14:paraId="0000002B">
            <w:pPr>
              <w:numPr>
                <w:ilvl w:val="0"/>
                <w:numId w:val="11"/>
              </w:numPr>
              <w:ind w:left="720" w:hanging="360"/>
              <w:rPr>
                <w:color w:val="434343"/>
              </w:rPr>
            </w:pPr>
            <w:r w:rsidDel="00000000" w:rsidR="00000000" w:rsidRPr="00000000">
              <w:rPr>
                <w:color w:val="434343"/>
                <w:rtl w:val="0"/>
              </w:rPr>
              <w:t xml:space="preserve">Allow seizure to run its course.  </w:t>
            </w:r>
          </w:p>
          <w:p w:rsidR="00000000" w:rsidDel="00000000" w:rsidP="00000000" w:rsidRDefault="00000000" w:rsidRPr="00000000" w14:paraId="0000002C">
            <w:pPr>
              <w:numPr>
                <w:ilvl w:val="0"/>
                <w:numId w:val="11"/>
              </w:numPr>
              <w:ind w:left="720" w:hanging="360"/>
              <w:rPr>
                <w:color w:val="434343"/>
              </w:rPr>
            </w:pPr>
            <w:r w:rsidDel="00000000" w:rsidR="00000000" w:rsidRPr="00000000">
              <w:rPr>
                <w:color w:val="434343"/>
                <w:rtl w:val="0"/>
              </w:rPr>
              <w:t xml:space="preserve">DO NOT restrain the student.</w:t>
            </w:r>
          </w:p>
          <w:p w:rsidR="00000000" w:rsidDel="00000000" w:rsidP="00000000" w:rsidRDefault="00000000" w:rsidRPr="00000000" w14:paraId="0000002D">
            <w:pPr>
              <w:numPr>
                <w:ilvl w:val="0"/>
                <w:numId w:val="11"/>
              </w:numPr>
              <w:ind w:left="720" w:hanging="360"/>
              <w:rPr>
                <w:color w:val="434343"/>
              </w:rPr>
            </w:pPr>
            <w:r w:rsidDel="00000000" w:rsidR="00000000" w:rsidRPr="00000000">
              <w:rPr>
                <w:color w:val="434343"/>
                <w:rtl w:val="0"/>
              </w:rPr>
              <w:t xml:space="preserve">DO NOT insert anything into the student’s mouth.</w:t>
            </w:r>
          </w:p>
          <w:p w:rsidR="00000000" w:rsidDel="00000000" w:rsidP="00000000" w:rsidRDefault="00000000" w:rsidRPr="00000000" w14:paraId="0000002E">
            <w:pPr>
              <w:numPr>
                <w:ilvl w:val="0"/>
                <w:numId w:val="11"/>
              </w:numPr>
              <w:ind w:left="720" w:hanging="360"/>
              <w:rPr>
                <w:color w:val="434343"/>
              </w:rPr>
            </w:pPr>
            <w:r w:rsidDel="00000000" w:rsidR="00000000" w:rsidRPr="00000000">
              <w:rPr>
                <w:color w:val="434343"/>
                <w:rtl w:val="0"/>
              </w:rPr>
              <w:t xml:space="preserve">DO NOT try to stop purposeless behavior.</w:t>
            </w:r>
          </w:p>
          <w:p w:rsidR="00000000" w:rsidDel="00000000" w:rsidP="00000000" w:rsidRDefault="00000000" w:rsidRPr="00000000" w14:paraId="0000002F">
            <w:pPr>
              <w:numPr>
                <w:ilvl w:val="0"/>
                <w:numId w:val="11"/>
              </w:numPr>
              <w:ind w:left="720" w:hanging="360"/>
              <w:rPr>
                <w:color w:val="434343"/>
              </w:rPr>
            </w:pPr>
            <w:r w:rsidDel="00000000" w:rsidR="00000000" w:rsidRPr="00000000">
              <w:rPr>
                <w:color w:val="434343"/>
                <w:rtl w:val="0"/>
              </w:rPr>
              <w:t xml:space="preserve">Remain calm.  Speak quietly and calmly to THE student and offer reassurance.</w:t>
            </w:r>
          </w:p>
          <w:p w:rsidR="00000000" w:rsidDel="00000000" w:rsidP="00000000" w:rsidRDefault="00000000" w:rsidRPr="00000000" w14:paraId="00000030">
            <w:pPr>
              <w:numPr>
                <w:ilvl w:val="0"/>
                <w:numId w:val="11"/>
              </w:numPr>
              <w:ind w:left="720" w:hanging="360"/>
              <w:rPr>
                <w:color w:val="434343"/>
              </w:rPr>
            </w:pPr>
            <w:r w:rsidDel="00000000" w:rsidR="00000000" w:rsidRPr="00000000">
              <w:rPr>
                <w:color w:val="434343"/>
                <w:rtl w:val="0"/>
              </w:rPr>
              <w:t xml:space="preserve">☒   Use VNS upon onset of seizure.</w:t>
            </w:r>
          </w:p>
          <w:p w:rsidR="00000000" w:rsidDel="00000000" w:rsidP="00000000" w:rsidRDefault="00000000" w:rsidRPr="00000000" w14:paraId="00000031">
            <w:pPr>
              <w:rPr>
                <w:b w:val="1"/>
                <w:i w:val="1"/>
                <w:color w:val="434343"/>
                <w:sz w:val="24"/>
                <w:szCs w:val="24"/>
              </w:rPr>
            </w:pPr>
            <w:r w:rsidDel="00000000" w:rsidR="00000000" w:rsidRPr="00000000">
              <w:rPr>
                <w:color w:val="434343"/>
                <w:rtl w:val="0"/>
              </w:rPr>
              <w:t xml:space="preserve">Refer to</w:t>
            </w:r>
            <w:r w:rsidDel="00000000" w:rsidR="00000000" w:rsidRPr="00000000">
              <w:rPr>
                <w:i w:val="1"/>
                <w:color w:val="434343"/>
                <w:rtl w:val="0"/>
              </w:rPr>
              <w:t xml:space="preserve"> </w:t>
            </w:r>
            <w:r w:rsidDel="00000000" w:rsidR="00000000" w:rsidRPr="00000000">
              <w:rPr>
                <w:b w:val="1"/>
                <w:i w:val="1"/>
                <w:color w:val="434343"/>
                <w:sz w:val="24"/>
                <w:szCs w:val="24"/>
                <w:rtl w:val="0"/>
              </w:rPr>
              <w:t xml:space="preserve">Procedure for Vagus Nerve Stimulator (VNS).</w:t>
            </w:r>
          </w:p>
        </w:tc>
      </w:tr>
      <w:tr>
        <w:trPr>
          <w:cantSplit w:val="0"/>
          <w:trHeight w:val="1880" w:hRule="atLeast"/>
          <w:tblHeader w:val="0"/>
        </w:trPr>
        <w:tc>
          <w:tcPr>
            <w:shd w:fill="f4b083" w:val="clear"/>
          </w:tcPr>
          <w:p w:rsidR="00000000" w:rsidDel="00000000" w:rsidP="00000000" w:rsidRDefault="00000000" w:rsidRPr="00000000" w14:paraId="00000032">
            <w:pPr>
              <w:rPr>
                <w:color w:val="434343"/>
              </w:rPr>
            </w:pPr>
            <w:r w:rsidDel="00000000" w:rsidR="00000000" w:rsidRPr="00000000">
              <w:rPr>
                <w:i w:val="0"/>
                <w:color w:val="434343"/>
                <w:rtl w:val="0"/>
              </w:rPr>
              <w:t xml:space="preserve">Student exhibits behavior outburst, lip smacking, head jerking, repetitive behaviors, and/or brief period of staring:</w:t>
            </w:r>
            <w:r w:rsidDel="00000000" w:rsidR="00000000" w:rsidRPr="00000000">
              <w:rPr>
                <w:rtl w:val="0"/>
              </w:rPr>
            </w:r>
          </w:p>
          <w:p w:rsidR="00000000" w:rsidDel="00000000" w:rsidP="00000000" w:rsidRDefault="00000000" w:rsidRPr="00000000" w14:paraId="00000033">
            <w:pPr>
              <w:rPr>
                <w:color w:val="434343"/>
              </w:rPr>
            </w:pPr>
            <w:r w:rsidDel="00000000" w:rsidR="00000000" w:rsidRPr="00000000">
              <w:rPr>
                <w:rtl w:val="0"/>
              </w:rPr>
            </w:r>
          </w:p>
        </w:tc>
        <w:tc>
          <w:tcPr>
            <w:shd w:fill="f7cbac" w:val="clear"/>
          </w:tcPr>
          <w:p w:rsidR="00000000" w:rsidDel="00000000" w:rsidP="00000000" w:rsidRDefault="00000000" w:rsidRPr="00000000" w14:paraId="00000034">
            <w:pPr>
              <w:numPr>
                <w:ilvl w:val="0"/>
                <w:numId w:val="10"/>
              </w:numPr>
              <w:ind w:left="720" w:hanging="360"/>
              <w:rPr>
                <w:color w:val="434343"/>
              </w:rPr>
            </w:pPr>
            <w:r w:rsidDel="00000000" w:rsidR="00000000" w:rsidRPr="00000000">
              <w:rPr>
                <w:color w:val="434343"/>
                <w:rtl w:val="0"/>
              </w:rPr>
              <w:t xml:space="preserve">Time the length of the seizure.</w:t>
            </w:r>
          </w:p>
          <w:p w:rsidR="00000000" w:rsidDel="00000000" w:rsidP="00000000" w:rsidRDefault="00000000" w:rsidRPr="00000000" w14:paraId="00000035">
            <w:pPr>
              <w:numPr>
                <w:ilvl w:val="0"/>
                <w:numId w:val="10"/>
              </w:numPr>
              <w:ind w:left="720" w:hanging="360"/>
              <w:rPr>
                <w:color w:val="434343"/>
              </w:rPr>
            </w:pPr>
            <w:r w:rsidDel="00000000" w:rsidR="00000000" w:rsidRPr="00000000">
              <w:rPr>
                <w:color w:val="434343"/>
                <w:rtl w:val="0"/>
              </w:rPr>
              <w:t xml:space="preserve">Assist the student to a comfortable position.  </w:t>
            </w:r>
          </w:p>
          <w:p w:rsidR="00000000" w:rsidDel="00000000" w:rsidP="00000000" w:rsidRDefault="00000000" w:rsidRPr="00000000" w14:paraId="00000036">
            <w:pPr>
              <w:numPr>
                <w:ilvl w:val="0"/>
                <w:numId w:val="10"/>
              </w:numPr>
              <w:ind w:left="720" w:hanging="360"/>
              <w:rPr>
                <w:color w:val="434343"/>
              </w:rPr>
            </w:pPr>
            <w:r w:rsidDel="00000000" w:rsidR="00000000" w:rsidRPr="00000000">
              <w:rPr>
                <w:color w:val="434343"/>
                <w:rtl w:val="0"/>
              </w:rPr>
              <w:t xml:space="preserve">Speak quietly and calmly and offer reassurance.</w:t>
            </w:r>
          </w:p>
          <w:p w:rsidR="00000000" w:rsidDel="00000000" w:rsidP="00000000" w:rsidRDefault="00000000" w:rsidRPr="00000000" w14:paraId="00000037">
            <w:pPr>
              <w:numPr>
                <w:ilvl w:val="0"/>
                <w:numId w:val="10"/>
              </w:numPr>
              <w:ind w:left="720" w:hanging="360"/>
              <w:rPr>
                <w:color w:val="434343"/>
              </w:rPr>
            </w:pPr>
            <w:r w:rsidDel="00000000" w:rsidR="00000000" w:rsidRPr="00000000">
              <w:rPr>
                <w:color w:val="434343"/>
                <w:rtl w:val="0"/>
              </w:rPr>
              <w:t xml:space="preserve">Reassure the other students in the area.  Do not refer to the student as “having a spell”.</w:t>
            </w:r>
          </w:p>
          <w:p w:rsidR="00000000" w:rsidDel="00000000" w:rsidP="00000000" w:rsidRDefault="00000000" w:rsidRPr="00000000" w14:paraId="00000038">
            <w:pPr>
              <w:numPr>
                <w:ilvl w:val="0"/>
                <w:numId w:val="10"/>
              </w:numPr>
              <w:ind w:left="720" w:hanging="360"/>
              <w:rPr>
                <w:color w:val="434343"/>
              </w:rPr>
            </w:pPr>
            <w:r w:rsidDel="00000000" w:rsidR="00000000" w:rsidRPr="00000000">
              <w:rPr>
                <w:color w:val="434343"/>
                <w:rtl w:val="0"/>
              </w:rPr>
              <w:t xml:space="preserve">DO NOT restrain the student.  Avoid touching the student unless his/her safety is compromised.</w:t>
            </w:r>
          </w:p>
          <w:p w:rsidR="00000000" w:rsidDel="00000000" w:rsidP="00000000" w:rsidRDefault="00000000" w:rsidRPr="00000000" w14:paraId="00000039">
            <w:pPr>
              <w:numPr>
                <w:ilvl w:val="0"/>
                <w:numId w:val="10"/>
              </w:numPr>
              <w:ind w:left="720" w:hanging="360"/>
              <w:rPr>
                <w:color w:val="434343"/>
              </w:rPr>
            </w:pPr>
            <w:r w:rsidDel="00000000" w:rsidR="00000000" w:rsidRPr="00000000">
              <w:rPr>
                <w:color w:val="434343"/>
                <w:rtl w:val="0"/>
              </w:rPr>
              <w:t xml:space="preserve">If student is acting angry or aggressive, stay back from student</w:t>
            </w:r>
          </w:p>
        </w:tc>
      </w:tr>
      <w:tr>
        <w:trPr>
          <w:cantSplit w:val="0"/>
          <w:trHeight w:val="1880" w:hRule="atLeast"/>
          <w:tblHeader w:val="0"/>
        </w:trPr>
        <w:tc>
          <w:tcPr>
            <w:shd w:fill="fd5551" w:val="clear"/>
          </w:tcPr>
          <w:p w:rsidR="00000000" w:rsidDel="00000000" w:rsidP="00000000" w:rsidRDefault="00000000" w:rsidRPr="00000000" w14:paraId="0000003A">
            <w:pPr>
              <w:rPr>
                <w:color w:val="434343"/>
              </w:rPr>
            </w:pPr>
            <w:r w:rsidDel="00000000" w:rsidR="00000000" w:rsidRPr="00000000">
              <w:rPr>
                <w:i w:val="0"/>
                <w:color w:val="434343"/>
                <w:rtl w:val="0"/>
              </w:rPr>
              <w:t xml:space="preserve">Student exhibits any of the following, then an emergency response is required:</w:t>
            </w:r>
            <w:r w:rsidDel="00000000" w:rsidR="00000000" w:rsidRPr="00000000">
              <w:rPr>
                <w:rtl w:val="0"/>
              </w:rPr>
            </w:r>
          </w:p>
          <w:p w:rsidR="00000000" w:rsidDel="00000000" w:rsidP="00000000" w:rsidRDefault="00000000" w:rsidRPr="00000000" w14:paraId="0000003B">
            <w:pPr>
              <w:numPr>
                <w:ilvl w:val="0"/>
                <w:numId w:val="7"/>
              </w:numPr>
              <w:ind w:left="720" w:hanging="360"/>
              <w:rPr>
                <w:color w:val="434343"/>
              </w:rPr>
            </w:pPr>
            <w:r w:rsidDel="00000000" w:rsidR="00000000" w:rsidRPr="00000000">
              <w:rPr>
                <w:i w:val="0"/>
                <w:color w:val="434343"/>
                <w:rtl w:val="0"/>
              </w:rPr>
              <w:t xml:space="preserve">Absent breathing and/or pulse</w:t>
            </w:r>
            <w:r w:rsidDel="00000000" w:rsidR="00000000" w:rsidRPr="00000000">
              <w:rPr>
                <w:rtl w:val="0"/>
              </w:rPr>
            </w:r>
          </w:p>
          <w:p w:rsidR="00000000" w:rsidDel="00000000" w:rsidP="00000000" w:rsidRDefault="00000000" w:rsidRPr="00000000" w14:paraId="0000003C">
            <w:pPr>
              <w:numPr>
                <w:ilvl w:val="0"/>
                <w:numId w:val="7"/>
              </w:numPr>
              <w:ind w:left="720" w:hanging="360"/>
              <w:rPr>
                <w:color w:val="434343"/>
              </w:rPr>
            </w:pPr>
            <w:r w:rsidDel="00000000" w:rsidR="00000000" w:rsidRPr="00000000">
              <w:rPr>
                <w:i w:val="0"/>
                <w:color w:val="434343"/>
                <w:rtl w:val="0"/>
              </w:rPr>
              <w:t xml:space="preserve">Seizure lasts more than 5 minutes.</w:t>
            </w:r>
            <w:r w:rsidDel="00000000" w:rsidR="00000000" w:rsidRPr="00000000">
              <w:rPr>
                <w:rtl w:val="0"/>
              </w:rPr>
            </w:r>
          </w:p>
          <w:p w:rsidR="00000000" w:rsidDel="00000000" w:rsidP="00000000" w:rsidRDefault="00000000" w:rsidRPr="00000000" w14:paraId="0000003D">
            <w:pPr>
              <w:numPr>
                <w:ilvl w:val="0"/>
                <w:numId w:val="7"/>
              </w:numPr>
              <w:ind w:left="720" w:hanging="360"/>
              <w:rPr>
                <w:color w:val="434343"/>
              </w:rPr>
            </w:pPr>
            <w:r w:rsidDel="00000000" w:rsidR="00000000" w:rsidRPr="00000000">
              <w:rPr>
                <w:i w:val="0"/>
                <w:color w:val="434343"/>
                <w:rtl w:val="0"/>
              </w:rPr>
              <w:t xml:space="preserve">2 or more seizures without full recovery of consciousness between seizures</w:t>
            </w:r>
            <w:r w:rsidDel="00000000" w:rsidR="00000000" w:rsidRPr="00000000">
              <w:rPr>
                <w:rtl w:val="0"/>
              </w:rPr>
            </w:r>
          </w:p>
          <w:p w:rsidR="00000000" w:rsidDel="00000000" w:rsidP="00000000" w:rsidRDefault="00000000" w:rsidRPr="00000000" w14:paraId="0000003E">
            <w:pPr>
              <w:numPr>
                <w:ilvl w:val="0"/>
                <w:numId w:val="7"/>
              </w:numPr>
              <w:ind w:left="720" w:hanging="360"/>
              <w:rPr>
                <w:color w:val="434343"/>
              </w:rPr>
            </w:pPr>
            <w:r w:rsidDel="00000000" w:rsidR="00000000" w:rsidRPr="00000000">
              <w:rPr>
                <w:i w:val="0"/>
                <w:color w:val="434343"/>
                <w:rtl w:val="0"/>
              </w:rPr>
              <w:t xml:space="preserve">Continued unusual paleness or bluish skin/lips.</w:t>
            </w:r>
            <w:r w:rsidDel="00000000" w:rsidR="00000000" w:rsidRPr="00000000">
              <w:rPr>
                <w:rtl w:val="0"/>
              </w:rPr>
            </w:r>
          </w:p>
          <w:p w:rsidR="00000000" w:rsidDel="00000000" w:rsidP="00000000" w:rsidRDefault="00000000" w:rsidRPr="00000000" w14:paraId="0000003F">
            <w:pPr>
              <w:numPr>
                <w:ilvl w:val="0"/>
                <w:numId w:val="7"/>
              </w:numPr>
              <w:ind w:left="720" w:hanging="360"/>
              <w:rPr>
                <w:color w:val="434343"/>
              </w:rPr>
            </w:pPr>
            <w:r w:rsidDel="00000000" w:rsidR="00000000" w:rsidRPr="00000000">
              <w:rPr>
                <w:i w:val="0"/>
                <w:color w:val="434343"/>
                <w:rtl w:val="0"/>
              </w:rPr>
              <w:t xml:space="preserve">Noisy breathing after seizure has stopped.</w:t>
            </w:r>
            <w:r w:rsidDel="00000000" w:rsidR="00000000" w:rsidRPr="00000000">
              <w:rPr>
                <w:rtl w:val="0"/>
              </w:rPr>
            </w:r>
          </w:p>
          <w:p w:rsidR="00000000" w:rsidDel="00000000" w:rsidP="00000000" w:rsidRDefault="00000000" w:rsidRPr="00000000" w14:paraId="00000040">
            <w:pPr>
              <w:numPr>
                <w:ilvl w:val="0"/>
                <w:numId w:val="7"/>
              </w:numPr>
              <w:ind w:left="720" w:hanging="360"/>
              <w:rPr>
                <w:color w:val="434343"/>
              </w:rPr>
            </w:pPr>
            <w:r w:rsidDel="00000000" w:rsidR="00000000" w:rsidRPr="00000000">
              <w:rPr>
                <w:i w:val="0"/>
                <w:color w:val="434343"/>
                <w:rtl w:val="0"/>
              </w:rPr>
              <w:t xml:space="preserve">Significant injury sustained during the seizure, especially to the head or neck.</w:t>
            </w:r>
            <w:r w:rsidDel="00000000" w:rsidR="00000000" w:rsidRPr="00000000">
              <w:rPr>
                <w:rtl w:val="0"/>
              </w:rPr>
            </w:r>
          </w:p>
          <w:p w:rsidR="00000000" w:rsidDel="00000000" w:rsidP="00000000" w:rsidRDefault="00000000" w:rsidRPr="00000000" w14:paraId="00000041">
            <w:pPr>
              <w:rPr>
                <w:color w:val="434343"/>
              </w:rPr>
            </w:pPr>
            <w:r w:rsidDel="00000000" w:rsidR="00000000" w:rsidRPr="00000000">
              <w:rPr>
                <w:i w:val="0"/>
                <w:color w:val="434343"/>
                <w:rtl w:val="0"/>
              </w:rPr>
              <w:t xml:space="preserve">For seizures lasting longer than 5 minutes</w:t>
            </w:r>
            <w:r w:rsidDel="00000000" w:rsidR="00000000" w:rsidRPr="00000000">
              <w:rPr>
                <w:rtl w:val="0"/>
              </w:rPr>
            </w:r>
          </w:p>
        </w:tc>
        <w:tc>
          <w:tcPr>
            <w:shd w:fill="f59393" w:val="clear"/>
          </w:tcPr>
          <w:p w:rsidR="00000000" w:rsidDel="00000000" w:rsidP="00000000" w:rsidRDefault="00000000" w:rsidRPr="00000000" w14:paraId="00000042">
            <w:pPr>
              <w:numPr>
                <w:ilvl w:val="0"/>
                <w:numId w:val="4"/>
              </w:numPr>
              <w:ind w:left="720" w:hanging="360"/>
              <w:rPr>
                <w:color w:val="434343"/>
              </w:rPr>
            </w:pPr>
            <w:r w:rsidDel="00000000" w:rsidR="00000000" w:rsidRPr="00000000">
              <w:rPr>
                <w:color w:val="434343"/>
                <w:rtl w:val="0"/>
              </w:rPr>
              <w:t xml:space="preserve">Delegate call to EMS/9-1-1 immediately.</w:t>
            </w:r>
          </w:p>
          <w:p w:rsidR="00000000" w:rsidDel="00000000" w:rsidP="00000000" w:rsidRDefault="00000000" w:rsidRPr="00000000" w14:paraId="00000043">
            <w:pPr>
              <w:numPr>
                <w:ilvl w:val="0"/>
                <w:numId w:val="4"/>
              </w:numPr>
              <w:ind w:left="720" w:hanging="360"/>
              <w:rPr>
                <w:color w:val="434343"/>
              </w:rPr>
            </w:pPr>
            <w:r w:rsidDel="00000000" w:rsidR="00000000" w:rsidRPr="00000000">
              <w:rPr>
                <w:color w:val="434343"/>
                <w:rtl w:val="0"/>
              </w:rPr>
              <w:t xml:space="preserve">Delegate call to school nurse and parent.</w:t>
            </w:r>
          </w:p>
          <w:p w:rsidR="00000000" w:rsidDel="00000000" w:rsidP="00000000" w:rsidRDefault="00000000" w:rsidRPr="00000000" w14:paraId="00000044">
            <w:pPr>
              <w:numPr>
                <w:ilvl w:val="0"/>
                <w:numId w:val="4"/>
              </w:numPr>
              <w:ind w:left="720" w:hanging="360"/>
              <w:rPr>
                <w:color w:val="434343"/>
              </w:rPr>
            </w:pPr>
            <w:r w:rsidDel="00000000" w:rsidR="00000000" w:rsidRPr="00000000">
              <w:rPr>
                <w:color w:val="434343"/>
                <w:rtl w:val="0"/>
              </w:rPr>
              <w:t xml:space="preserve">Start CPR for absent breathing or pulse.</w:t>
            </w:r>
          </w:p>
          <w:p w:rsidR="00000000" w:rsidDel="00000000" w:rsidP="00000000" w:rsidRDefault="00000000" w:rsidRPr="00000000" w14:paraId="00000045">
            <w:pPr>
              <w:ind w:left="720" w:firstLine="0"/>
              <w:rPr>
                <w:color w:val="434343"/>
              </w:rPr>
            </w:pPr>
            <w:r w:rsidDel="00000000" w:rsidR="00000000" w:rsidRPr="00000000">
              <w:rPr>
                <w:rtl w:val="0"/>
              </w:rPr>
            </w:r>
          </w:p>
          <w:p w:rsidR="00000000" w:rsidDel="00000000" w:rsidP="00000000" w:rsidRDefault="00000000" w:rsidRPr="00000000" w14:paraId="00000046">
            <w:pPr>
              <w:ind w:left="720" w:firstLine="0"/>
              <w:rPr>
                <w:color w:val="434343"/>
              </w:rPr>
            </w:pPr>
            <w:r w:rsidDel="00000000" w:rsidR="00000000" w:rsidRPr="00000000">
              <w:rPr>
                <w:rtl w:val="0"/>
              </w:rPr>
            </w:r>
          </w:p>
          <w:p w:rsidR="00000000" w:rsidDel="00000000" w:rsidP="00000000" w:rsidRDefault="00000000" w:rsidRPr="00000000" w14:paraId="00000047">
            <w:pPr>
              <w:ind w:left="720" w:firstLine="0"/>
              <w:rPr>
                <w:color w:val="434343"/>
              </w:rPr>
            </w:pPr>
            <w:r w:rsidDel="00000000" w:rsidR="00000000" w:rsidRPr="00000000">
              <w:rPr>
                <w:rtl w:val="0"/>
              </w:rPr>
            </w:r>
          </w:p>
          <w:p w:rsidR="00000000" w:rsidDel="00000000" w:rsidP="00000000" w:rsidRDefault="00000000" w:rsidRPr="00000000" w14:paraId="00000048">
            <w:pPr>
              <w:ind w:left="720" w:firstLine="0"/>
              <w:rPr>
                <w:color w:val="434343"/>
              </w:rPr>
            </w:pPr>
            <w:r w:rsidDel="00000000" w:rsidR="00000000" w:rsidRPr="00000000">
              <w:rPr>
                <w:rtl w:val="0"/>
              </w:rPr>
            </w:r>
          </w:p>
          <w:p w:rsidR="00000000" w:rsidDel="00000000" w:rsidP="00000000" w:rsidRDefault="00000000" w:rsidRPr="00000000" w14:paraId="00000049">
            <w:pPr>
              <w:ind w:left="720" w:firstLine="0"/>
              <w:rPr>
                <w:color w:val="434343"/>
              </w:rPr>
            </w:pPr>
            <w:r w:rsidDel="00000000" w:rsidR="00000000" w:rsidRPr="00000000">
              <w:rPr>
                <w:rtl w:val="0"/>
              </w:rPr>
            </w:r>
          </w:p>
          <w:p w:rsidR="00000000" w:rsidDel="00000000" w:rsidP="00000000" w:rsidRDefault="00000000" w:rsidRPr="00000000" w14:paraId="0000004A">
            <w:pPr>
              <w:ind w:left="720" w:firstLine="0"/>
              <w:rPr>
                <w:color w:val="434343"/>
              </w:rPr>
            </w:pPr>
            <w:r w:rsidDel="00000000" w:rsidR="00000000" w:rsidRPr="00000000">
              <w:rPr>
                <w:rtl w:val="0"/>
              </w:rPr>
            </w:r>
          </w:p>
          <w:p w:rsidR="00000000" w:rsidDel="00000000" w:rsidP="00000000" w:rsidRDefault="00000000" w:rsidRPr="00000000" w14:paraId="0000004B">
            <w:pPr>
              <w:ind w:left="720" w:firstLine="0"/>
              <w:rPr>
                <w:color w:val="434343"/>
              </w:rPr>
            </w:pPr>
            <w:r w:rsidDel="00000000" w:rsidR="00000000" w:rsidRPr="00000000">
              <w:rPr>
                <w:rtl w:val="0"/>
              </w:rPr>
            </w:r>
          </w:p>
          <w:p w:rsidR="00000000" w:rsidDel="00000000" w:rsidP="00000000" w:rsidRDefault="00000000" w:rsidRPr="00000000" w14:paraId="0000004C">
            <w:pPr>
              <w:spacing w:line="256" w:lineRule="auto"/>
              <w:rPr>
                <w:color w:val="434343"/>
              </w:rPr>
            </w:pPr>
            <w:r w:rsidDel="00000000" w:rsidR="00000000" w:rsidRPr="00000000">
              <w:rPr>
                <w:color w:val="434343"/>
                <w:rtl w:val="0"/>
              </w:rPr>
              <w:t xml:space="preserve">[ ]   Administer emergency medication, if ordered:   </w:t>
            </w:r>
          </w:p>
          <w:tbl>
            <w:tblPr>
              <w:tblStyle w:val="Table5"/>
              <w:tblW w:w="3678.0" w:type="dxa"/>
              <w:jc w:val="left"/>
              <w:tblInd w:w="10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8"/>
              <w:tblGridChange w:id="0">
                <w:tblGrid>
                  <w:gridCol w:w="3678"/>
                </w:tblGrid>
              </w:tblGridChange>
            </w:tblGrid>
            <w:tr>
              <w:trPr>
                <w:cantSplit w:val="0"/>
                <w:trHeight w:val="510" w:hRule="atLeast"/>
                <w:tblHeader w:val="0"/>
              </w:trPr>
              <w:tc>
                <w:tcPr/>
                <w:p w:rsidR="00000000" w:rsidDel="00000000" w:rsidP="00000000" w:rsidRDefault="00000000" w:rsidRPr="00000000" w14:paraId="0000004D">
                  <w:pPr>
                    <w:spacing w:after="0" w:line="256" w:lineRule="auto"/>
                    <w:rPr>
                      <w:color w:val="434343"/>
                    </w:rPr>
                  </w:pPr>
                  <w:r w:rsidDel="00000000" w:rsidR="00000000" w:rsidRPr="00000000">
                    <w:rPr>
                      <w:color w:val="434343"/>
                      <w:rtl w:val="0"/>
                    </w:rPr>
                    <w:t xml:space="preserve">Midazolam 10 mg </w:t>
                  </w:r>
                </w:p>
              </w:tc>
            </w:tr>
          </w:tbl>
          <w:p w:rsidR="00000000" w:rsidDel="00000000" w:rsidP="00000000" w:rsidRDefault="00000000" w:rsidRPr="00000000" w14:paraId="0000004E">
            <w:pPr>
              <w:rPr>
                <w:color w:val="434343"/>
              </w:rPr>
            </w:pPr>
            <w:r w:rsidDel="00000000" w:rsidR="00000000" w:rsidRPr="00000000">
              <w:rPr>
                <w:color w:val="434343"/>
                <w:rtl w:val="0"/>
              </w:rPr>
              <w:t xml:space="preserve">                      Refer to </w:t>
            </w:r>
            <w:r w:rsidDel="00000000" w:rsidR="00000000" w:rsidRPr="00000000">
              <w:rPr>
                <w:b w:val="1"/>
                <w:i w:val="1"/>
                <w:color w:val="434343"/>
                <w:sz w:val="24"/>
                <w:szCs w:val="24"/>
                <w:rtl w:val="0"/>
              </w:rPr>
              <w:t xml:space="preserve">Procedure for Intranasal Midazolam</w:t>
            </w:r>
            <w:r w:rsidDel="00000000" w:rsidR="00000000" w:rsidRPr="00000000">
              <w:rPr>
                <w:rtl w:val="0"/>
              </w:rPr>
            </w:r>
          </w:p>
        </w:tc>
      </w:tr>
      <w:tr>
        <w:trPr>
          <w:cantSplit w:val="0"/>
          <w:trHeight w:val="1880" w:hRule="atLeast"/>
          <w:tblHeader w:val="0"/>
        </w:trPr>
        <w:tc>
          <w:tcPr>
            <w:shd w:fill="cccccc" w:val="clear"/>
          </w:tcPr>
          <w:p w:rsidR="00000000" w:rsidDel="00000000" w:rsidP="00000000" w:rsidRDefault="00000000" w:rsidRPr="00000000" w14:paraId="0000004F">
            <w:pPr>
              <w:rPr>
                <w:color w:val="434343"/>
              </w:rPr>
            </w:pPr>
            <w:r w:rsidDel="00000000" w:rsidR="00000000" w:rsidRPr="00000000">
              <w:rPr>
                <w:i w:val="0"/>
                <w:color w:val="434343"/>
                <w:rtl w:val="0"/>
              </w:rPr>
              <w:t xml:space="preserve">Seizure is complete</w:t>
            </w:r>
            <w:r w:rsidDel="00000000" w:rsidR="00000000" w:rsidRPr="00000000">
              <w:rPr>
                <w:rtl w:val="0"/>
              </w:rPr>
            </w:r>
          </w:p>
        </w:tc>
        <w:tc>
          <w:tcPr>
            <w:shd w:fill="efefef" w:val="clear"/>
          </w:tcPr>
          <w:p w:rsidR="00000000" w:rsidDel="00000000" w:rsidP="00000000" w:rsidRDefault="00000000" w:rsidRPr="00000000" w14:paraId="00000050">
            <w:pPr>
              <w:numPr>
                <w:ilvl w:val="0"/>
                <w:numId w:val="5"/>
              </w:numPr>
              <w:ind w:left="720" w:hanging="360"/>
              <w:rPr>
                <w:color w:val="434343"/>
              </w:rPr>
            </w:pPr>
            <w:r w:rsidDel="00000000" w:rsidR="00000000" w:rsidRPr="00000000">
              <w:rPr>
                <w:color w:val="434343"/>
                <w:rtl w:val="0"/>
              </w:rPr>
              <w:t xml:space="preserve">Reorient and reassure the student. </w:t>
            </w:r>
          </w:p>
          <w:p w:rsidR="00000000" w:rsidDel="00000000" w:rsidP="00000000" w:rsidRDefault="00000000" w:rsidRPr="00000000" w14:paraId="00000051">
            <w:pPr>
              <w:numPr>
                <w:ilvl w:val="0"/>
                <w:numId w:val="5"/>
              </w:numPr>
              <w:ind w:left="720" w:hanging="360"/>
              <w:rPr>
                <w:color w:val="434343"/>
              </w:rPr>
            </w:pPr>
            <w:r w:rsidDel="00000000" w:rsidR="00000000" w:rsidRPr="00000000">
              <w:rPr>
                <w:color w:val="434343"/>
                <w:rtl w:val="0"/>
              </w:rPr>
              <w:t xml:space="preserve">Allow student to change into clean clothing if necessary.  Allow student to sleep and rest as desired.</w:t>
            </w:r>
          </w:p>
          <w:p w:rsidR="00000000" w:rsidDel="00000000" w:rsidP="00000000" w:rsidRDefault="00000000" w:rsidRPr="00000000" w14:paraId="00000052">
            <w:pPr>
              <w:numPr>
                <w:ilvl w:val="0"/>
                <w:numId w:val="5"/>
              </w:numPr>
              <w:ind w:left="720" w:hanging="360"/>
              <w:rPr>
                <w:color w:val="434343"/>
              </w:rPr>
            </w:pPr>
            <w:r w:rsidDel="00000000" w:rsidR="00000000" w:rsidRPr="00000000">
              <w:rPr>
                <w:color w:val="434343"/>
                <w:rtl w:val="0"/>
              </w:rPr>
              <w:t xml:space="preserve">A student recovering from a generalized seizure may manifest abnormal behavior such as incoherent speech, extreme restlessness, and confusion.  This may last from five minutes to hours.  The student is not responsible for his/her behavior during this period.</w:t>
            </w:r>
          </w:p>
          <w:p w:rsidR="00000000" w:rsidDel="00000000" w:rsidP="00000000" w:rsidRDefault="00000000" w:rsidRPr="00000000" w14:paraId="00000053">
            <w:pPr>
              <w:numPr>
                <w:ilvl w:val="0"/>
                <w:numId w:val="5"/>
              </w:numPr>
              <w:ind w:left="720" w:hanging="360"/>
              <w:rPr>
                <w:color w:val="434343"/>
              </w:rPr>
            </w:pPr>
            <w:r w:rsidDel="00000000" w:rsidR="00000000" w:rsidRPr="00000000">
              <w:rPr>
                <w:color w:val="434343"/>
                <w:rtl w:val="0"/>
              </w:rPr>
              <w:t xml:space="preserve">Inform parents/guardian  immediately of seizure via telephone if not previously notified.</w:t>
            </w:r>
          </w:p>
          <w:p w:rsidR="00000000" w:rsidDel="00000000" w:rsidP="00000000" w:rsidRDefault="00000000" w:rsidRPr="00000000" w14:paraId="00000054">
            <w:pPr>
              <w:numPr>
                <w:ilvl w:val="0"/>
                <w:numId w:val="5"/>
              </w:numPr>
              <w:ind w:left="720" w:hanging="360"/>
              <w:rPr>
                <w:color w:val="434343"/>
              </w:rPr>
            </w:pPr>
            <w:r w:rsidDel="00000000" w:rsidR="00000000" w:rsidRPr="00000000">
              <w:rPr>
                <w:color w:val="434343"/>
                <w:rtl w:val="0"/>
              </w:rPr>
              <w:t xml:space="preserve">Ensure the nurse is notified of the incident.</w:t>
            </w:r>
          </w:p>
          <w:p w:rsidR="00000000" w:rsidDel="00000000" w:rsidP="00000000" w:rsidRDefault="00000000" w:rsidRPr="00000000" w14:paraId="00000055">
            <w:pPr>
              <w:spacing w:line="256" w:lineRule="auto"/>
              <w:rPr>
                <w:color w:val="434343"/>
              </w:rPr>
            </w:pPr>
            <w:r w:rsidDel="00000000" w:rsidR="00000000" w:rsidRPr="00000000">
              <w:rPr>
                <w:color w:val="434343"/>
                <w:rtl w:val="0"/>
              </w:rPr>
              <w:t xml:space="preserve">Complete required documentation.</w:t>
            </w:r>
          </w:p>
        </w:tc>
      </w:tr>
    </w:tbl>
    <w:p w:rsidR="00000000" w:rsidDel="00000000" w:rsidP="00000000" w:rsidRDefault="00000000" w:rsidRPr="00000000" w14:paraId="00000056">
      <w:pPr>
        <w:spacing w:after="200" w:line="276" w:lineRule="auto"/>
        <w:rPr>
          <w:b w:val="1"/>
          <w:color w:val="2f5496"/>
          <w:sz w:val="2"/>
          <w:szCs w:val="2"/>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jc w:val="center"/>
        <w:rPr>
          <w:b w:val="1"/>
          <w:color w:val="274e13"/>
          <w:sz w:val="36"/>
          <w:szCs w:val="36"/>
        </w:rPr>
      </w:pPr>
      <w:r w:rsidDel="00000000" w:rsidR="00000000" w:rsidRPr="00000000">
        <w:rPr>
          <w:b w:val="1"/>
          <w:color w:val="274e13"/>
          <w:sz w:val="36"/>
          <w:szCs w:val="36"/>
          <w:rtl w:val="0"/>
        </w:rPr>
        <w:t xml:space="preserve">PROCEDURE FOR VAGUS NERVE STIMULATOR</w:t>
      </w:r>
    </w:p>
    <w:p w:rsidR="00000000" w:rsidDel="00000000" w:rsidP="00000000" w:rsidRDefault="00000000" w:rsidRPr="00000000" w14:paraId="00000080">
      <w:pPr>
        <w:widowControl w:val="0"/>
        <w:spacing w:after="0" w:before="17" w:line="240" w:lineRule="auto"/>
        <w:ind w:left="267" w:firstLine="0"/>
        <w:rPr>
          <w:rFonts w:ascii="Times" w:cs="Times" w:eastAsia="Times" w:hAnsi="Times"/>
          <w:sz w:val="28"/>
          <w:szCs w:val="28"/>
        </w:rPr>
      </w:pPr>
      <w:r w:rsidDel="00000000" w:rsidR="00000000" w:rsidRPr="00000000">
        <w:rPr>
          <w:rtl w:val="0"/>
        </w:rPr>
      </w:r>
    </w:p>
    <w:p w:rsidR="00000000" w:rsidDel="00000000" w:rsidP="00000000" w:rsidRDefault="00000000" w:rsidRPr="00000000" w14:paraId="00000081">
      <w:pPr>
        <w:widowControl w:val="0"/>
        <w:numPr>
          <w:ilvl w:val="0"/>
          <w:numId w:val="1"/>
        </w:numPr>
        <w:spacing w:after="0" w:before="17" w:line="240" w:lineRule="auto"/>
        <w:ind w:left="720" w:hanging="360"/>
        <w:rPr>
          <w:sz w:val="24"/>
          <w:szCs w:val="24"/>
        </w:rPr>
      </w:pPr>
      <w:r w:rsidDel="00000000" w:rsidR="00000000" w:rsidRPr="00000000">
        <w:rPr>
          <w:sz w:val="24"/>
          <w:szCs w:val="24"/>
          <w:rtl w:val="0"/>
        </w:rPr>
        <w:t xml:space="preserve">St</w:t>
      </w:r>
      <w:r w:rsidDel="00000000" w:rsidR="00000000" w:rsidRPr="00000000">
        <w:rPr>
          <w:color w:val="434343"/>
          <w:sz w:val="24"/>
          <w:szCs w:val="24"/>
          <w:rtl w:val="0"/>
        </w:rPr>
        <w:t xml:space="preserve">udent’s magnet(s) located: </w:t>
      </w:r>
      <w:r w:rsidDel="00000000" w:rsidR="00000000" w:rsidRPr="00000000">
        <w:rPr>
          <w:rtl w:val="0"/>
        </w:rPr>
      </w:r>
    </w:p>
    <w:p w:rsidR="00000000" w:rsidDel="00000000" w:rsidP="00000000" w:rsidRDefault="00000000" w:rsidRPr="00000000" w14:paraId="00000082">
      <w:pPr>
        <w:widowControl w:val="0"/>
        <w:numPr>
          <w:ilvl w:val="0"/>
          <w:numId w:val="13"/>
        </w:numPr>
        <w:spacing w:after="0" w:line="240" w:lineRule="auto"/>
        <w:ind w:left="1440" w:hanging="360"/>
        <w:rPr>
          <w:color w:val="434343"/>
          <w:sz w:val="24"/>
          <w:szCs w:val="24"/>
        </w:rPr>
      </w:pPr>
      <w:r w:rsidDel="00000000" w:rsidR="00000000" w:rsidRPr="00000000">
        <w:rPr>
          <w:color w:val="434343"/>
          <w:sz w:val="24"/>
          <w:szCs w:val="24"/>
          <w:rtl w:val="0"/>
        </w:rPr>
        <w:t xml:space="preserve">With student </w:t>
      </w:r>
    </w:p>
    <w:p w:rsidR="00000000" w:rsidDel="00000000" w:rsidP="00000000" w:rsidRDefault="00000000" w:rsidRPr="00000000" w14:paraId="00000083">
      <w:pPr>
        <w:widowControl w:val="0"/>
        <w:numPr>
          <w:ilvl w:val="0"/>
          <w:numId w:val="13"/>
        </w:numPr>
        <w:spacing w:after="0" w:line="240" w:lineRule="auto"/>
        <w:ind w:left="1440" w:hanging="360"/>
        <w:rPr>
          <w:color w:val="434343"/>
          <w:sz w:val="24"/>
          <w:szCs w:val="24"/>
        </w:rPr>
      </w:pPr>
      <w:r w:rsidDel="00000000" w:rsidR="00000000" w:rsidRPr="00000000">
        <w:rPr>
          <w:color w:val="434343"/>
          <w:sz w:val="24"/>
          <w:szCs w:val="24"/>
          <w:rtl w:val="0"/>
        </w:rPr>
        <w:t xml:space="preserve">With teacher(s) </w:t>
      </w:r>
    </w:p>
    <w:p w:rsidR="00000000" w:rsidDel="00000000" w:rsidP="00000000" w:rsidRDefault="00000000" w:rsidRPr="00000000" w14:paraId="00000084">
      <w:pPr>
        <w:widowControl w:val="0"/>
        <w:numPr>
          <w:ilvl w:val="0"/>
          <w:numId w:val="13"/>
        </w:numPr>
        <w:spacing w:after="0" w:line="240" w:lineRule="auto"/>
        <w:ind w:left="1440" w:hanging="360"/>
        <w:rPr>
          <w:color w:val="434343"/>
          <w:sz w:val="24"/>
          <w:szCs w:val="24"/>
        </w:rPr>
      </w:pPr>
      <w:r w:rsidDel="00000000" w:rsidR="00000000" w:rsidRPr="00000000">
        <w:rPr>
          <w:color w:val="434343"/>
          <w:sz w:val="24"/>
          <w:szCs w:val="24"/>
          <w:rtl w:val="0"/>
        </w:rPr>
        <w:t xml:space="preserve">In office </w:t>
      </w:r>
    </w:p>
    <w:p w:rsidR="00000000" w:rsidDel="00000000" w:rsidP="00000000" w:rsidRDefault="00000000" w:rsidRPr="00000000" w14:paraId="00000085">
      <w:pPr>
        <w:widowControl w:val="0"/>
        <w:numPr>
          <w:ilvl w:val="0"/>
          <w:numId w:val="13"/>
        </w:numPr>
        <w:spacing w:after="0" w:line="240" w:lineRule="auto"/>
        <w:ind w:left="1440" w:hanging="360"/>
        <w:rPr>
          <w:color w:val="434343"/>
          <w:sz w:val="24"/>
          <w:szCs w:val="24"/>
        </w:rPr>
      </w:pPr>
      <w:r w:rsidDel="00000000" w:rsidR="00000000" w:rsidRPr="00000000">
        <w:rPr>
          <w:color w:val="434343"/>
          <w:sz w:val="24"/>
          <w:szCs w:val="24"/>
          <w:rtl w:val="0"/>
        </w:rPr>
        <w:t xml:space="preserve">Other: _________________________________________________ </w:t>
      </w:r>
    </w:p>
    <w:p w:rsidR="00000000" w:rsidDel="00000000" w:rsidP="00000000" w:rsidRDefault="00000000" w:rsidRPr="00000000" w14:paraId="00000086">
      <w:pPr>
        <w:widowControl w:val="0"/>
        <w:numPr>
          <w:ilvl w:val="0"/>
          <w:numId w:val="1"/>
        </w:numPr>
        <w:spacing w:after="0" w:line="244" w:lineRule="auto"/>
        <w:ind w:left="720" w:right="1088" w:hanging="360"/>
        <w:rPr>
          <w:color w:val="434343"/>
          <w:sz w:val="24"/>
          <w:szCs w:val="24"/>
        </w:rPr>
      </w:pPr>
      <w:r w:rsidDel="00000000" w:rsidR="00000000" w:rsidRPr="00000000">
        <w:rPr>
          <w:color w:val="434343"/>
          <w:sz w:val="24"/>
          <w:szCs w:val="24"/>
          <w:rtl w:val="0"/>
        </w:rPr>
        <w:t xml:space="preserve">If the student feels an onset of a seizure, the student may swipe the magnet independently.  If the student exhibits seizure activity, designated staff will swipe on the student's behalf. </w:t>
      </w:r>
    </w:p>
    <w:p w:rsidR="00000000" w:rsidDel="00000000" w:rsidP="00000000" w:rsidRDefault="00000000" w:rsidRPr="00000000" w14:paraId="00000087">
      <w:pPr>
        <w:widowControl w:val="0"/>
        <w:spacing w:after="0" w:before="305" w:line="244" w:lineRule="auto"/>
        <w:ind w:right="1088"/>
        <w:rPr>
          <w:b w:val="1"/>
          <w:color w:val="666666"/>
          <w:sz w:val="26"/>
          <w:szCs w:val="26"/>
        </w:rPr>
      </w:pPr>
      <w:r w:rsidDel="00000000" w:rsidR="00000000" w:rsidRPr="00000000">
        <w:rPr>
          <w:b w:val="1"/>
          <w:color w:val="666666"/>
          <w:sz w:val="26"/>
          <w:szCs w:val="26"/>
          <w:rtl w:val="0"/>
        </w:rPr>
        <w:t xml:space="preserve">Instructions for How to Use the Magnet</w:t>
      </w:r>
    </w:p>
    <w:p w:rsidR="00000000" w:rsidDel="00000000" w:rsidP="00000000" w:rsidRDefault="00000000" w:rsidRPr="00000000" w14:paraId="00000088">
      <w:pPr>
        <w:numPr>
          <w:ilvl w:val="0"/>
          <w:numId w:val="8"/>
        </w:numPr>
        <w:spacing w:after="0" w:before="300" w:line="276" w:lineRule="auto"/>
        <w:ind w:left="720" w:hanging="360"/>
        <w:rPr>
          <w:color w:val="666666"/>
          <w:sz w:val="24"/>
          <w:szCs w:val="24"/>
        </w:rPr>
      </w:pPr>
      <w:r w:rsidDel="00000000" w:rsidR="00000000" w:rsidRPr="00000000">
        <w:rPr>
          <w:b w:val="1"/>
          <w:color w:val="666666"/>
          <w:sz w:val="24"/>
          <w:szCs w:val="24"/>
          <w:rtl w:val="0"/>
        </w:rPr>
        <w:t xml:space="preserve"> </w:t>
      </w:r>
      <w:r w:rsidDel="00000000" w:rsidR="00000000" w:rsidRPr="00000000">
        <w:rPr>
          <w:color w:val="666666"/>
          <w:sz w:val="24"/>
          <w:szCs w:val="24"/>
          <w:rtl w:val="0"/>
        </w:rPr>
        <w:t xml:space="preserve">Place the magnet over the VNS device located on the upper left side of the chest towards the clavicle. Look for a  raised area where the device is placed.</w:t>
      </w:r>
      <w:r w:rsidDel="00000000" w:rsidR="00000000" w:rsidRPr="00000000">
        <w:drawing>
          <wp:anchor allowOverlap="1" behindDoc="0" distB="114300" distT="114300" distL="114300" distR="114300" hidden="0" layoutInCell="1" locked="0" relativeHeight="0" simplePos="0">
            <wp:simplePos x="0" y="0"/>
            <wp:positionH relativeFrom="column">
              <wp:posOffset>3086100</wp:posOffset>
            </wp:positionH>
            <wp:positionV relativeFrom="paragraph">
              <wp:posOffset>152400</wp:posOffset>
            </wp:positionV>
            <wp:extent cx="3601630" cy="3043238"/>
            <wp:effectExtent b="0" l="0" r="0" t="0"/>
            <wp:wrapSquare wrapText="bothSides" distB="114300" distT="114300" distL="114300" distR="114300"/>
            <wp:docPr id="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601630" cy="3043238"/>
                    </a:xfrm>
                    <a:prstGeom prst="rect"/>
                    <a:ln/>
                  </pic:spPr>
                </pic:pic>
              </a:graphicData>
            </a:graphic>
          </wp:anchor>
        </w:drawing>
      </w:r>
    </w:p>
    <w:p w:rsidR="00000000" w:rsidDel="00000000" w:rsidP="00000000" w:rsidRDefault="00000000" w:rsidRPr="00000000" w14:paraId="00000089">
      <w:pPr>
        <w:numPr>
          <w:ilvl w:val="0"/>
          <w:numId w:val="8"/>
        </w:numPr>
        <w:spacing w:after="0" w:line="276" w:lineRule="auto"/>
        <w:ind w:left="720" w:hanging="360"/>
        <w:rPr>
          <w:color w:val="666666"/>
          <w:sz w:val="24"/>
          <w:szCs w:val="24"/>
        </w:rPr>
      </w:pPr>
      <w:r w:rsidDel="00000000" w:rsidR="00000000" w:rsidRPr="00000000">
        <w:rPr>
          <w:color w:val="666666"/>
          <w:sz w:val="24"/>
          <w:szCs w:val="24"/>
          <w:rtl w:val="0"/>
        </w:rPr>
        <w:t xml:space="preserve"> Hover the magnet over the device for the count of 1  second (1-1000) then remove. The magnet will turn off the  generator if held over the VNS for six seconds or longer.</w:t>
      </w:r>
    </w:p>
    <w:p w:rsidR="00000000" w:rsidDel="00000000" w:rsidP="00000000" w:rsidRDefault="00000000" w:rsidRPr="00000000" w14:paraId="0000008A">
      <w:pPr>
        <w:numPr>
          <w:ilvl w:val="0"/>
          <w:numId w:val="1"/>
        </w:numPr>
        <w:spacing w:after="0" w:line="276" w:lineRule="auto"/>
        <w:ind w:left="720" w:hanging="360"/>
        <w:rPr>
          <w:color w:val="666666"/>
          <w:sz w:val="24"/>
          <w:szCs w:val="24"/>
        </w:rPr>
      </w:pPr>
      <w:r w:rsidDel="00000000" w:rsidR="00000000" w:rsidRPr="00000000">
        <w:rPr>
          <w:color w:val="666666"/>
          <w:sz w:val="24"/>
          <w:szCs w:val="24"/>
          <w:rtl w:val="0"/>
        </w:rPr>
        <w:t xml:space="preserve">The magnet should be passed again after 60 seconds if needed.</w:t>
      </w:r>
    </w:p>
    <w:p w:rsidR="00000000" w:rsidDel="00000000" w:rsidP="00000000" w:rsidRDefault="00000000" w:rsidRPr="00000000" w14:paraId="0000008B">
      <w:pPr>
        <w:numPr>
          <w:ilvl w:val="0"/>
          <w:numId w:val="1"/>
        </w:numPr>
        <w:spacing w:after="0" w:line="276" w:lineRule="auto"/>
        <w:ind w:left="720" w:hanging="360"/>
        <w:rPr>
          <w:color w:val="666666"/>
          <w:sz w:val="24"/>
          <w:szCs w:val="24"/>
        </w:rPr>
      </w:pPr>
      <w:r w:rsidDel="00000000" w:rsidR="00000000" w:rsidRPr="00000000">
        <w:rPr>
          <w:color w:val="666666"/>
          <w:sz w:val="24"/>
          <w:szCs w:val="24"/>
          <w:rtl w:val="0"/>
        </w:rPr>
        <w:t xml:space="preserve">This can be repeated up to 3 times. </w:t>
      </w:r>
    </w:p>
    <w:p w:rsidR="00000000" w:rsidDel="00000000" w:rsidP="00000000" w:rsidRDefault="00000000" w:rsidRPr="00000000" w14:paraId="0000008C">
      <w:pPr>
        <w:numPr>
          <w:ilvl w:val="0"/>
          <w:numId w:val="1"/>
        </w:numPr>
        <w:spacing w:after="0" w:line="276" w:lineRule="auto"/>
        <w:ind w:left="720" w:hanging="360"/>
        <w:rPr>
          <w:color w:val="666666"/>
          <w:sz w:val="24"/>
          <w:szCs w:val="24"/>
        </w:rPr>
      </w:pPr>
      <w:r w:rsidDel="00000000" w:rsidR="00000000" w:rsidRPr="00000000">
        <w:rPr>
          <w:color w:val="666666"/>
          <w:sz w:val="24"/>
          <w:szCs w:val="24"/>
          <w:rtl w:val="0"/>
        </w:rPr>
        <w:t xml:space="preserve">If seizure does not resolve after 3rd swipe:</w:t>
      </w:r>
    </w:p>
    <w:p w:rsidR="00000000" w:rsidDel="00000000" w:rsidP="00000000" w:rsidRDefault="00000000" w:rsidRPr="00000000" w14:paraId="0000008D">
      <w:pPr>
        <w:numPr>
          <w:ilvl w:val="0"/>
          <w:numId w:val="2"/>
        </w:numPr>
        <w:spacing w:after="0" w:line="276" w:lineRule="auto"/>
        <w:ind w:left="1440" w:hanging="360"/>
        <w:rPr>
          <w:color w:val="666666"/>
          <w:sz w:val="24"/>
          <w:szCs w:val="24"/>
        </w:rPr>
      </w:pPr>
      <w:r w:rsidDel="00000000" w:rsidR="00000000" w:rsidRPr="00000000">
        <w:rPr>
          <w:color w:val="666666"/>
          <w:sz w:val="24"/>
          <w:szCs w:val="24"/>
          <w:rtl w:val="0"/>
        </w:rPr>
        <w:t xml:space="preserve">Prepare to administer midazolam</w:t>
      </w:r>
    </w:p>
    <w:p w:rsidR="00000000" w:rsidDel="00000000" w:rsidP="00000000" w:rsidRDefault="00000000" w:rsidRPr="00000000" w14:paraId="0000008E">
      <w:pPr>
        <w:numPr>
          <w:ilvl w:val="0"/>
          <w:numId w:val="2"/>
        </w:numPr>
        <w:spacing w:after="0" w:line="276" w:lineRule="auto"/>
        <w:ind w:left="1440" w:hanging="360"/>
        <w:rPr>
          <w:color w:val="666666"/>
          <w:sz w:val="24"/>
          <w:szCs w:val="24"/>
        </w:rPr>
      </w:pPr>
      <w:r w:rsidDel="00000000" w:rsidR="00000000" w:rsidRPr="00000000">
        <w:rPr>
          <w:color w:val="666666"/>
          <w:sz w:val="24"/>
          <w:szCs w:val="24"/>
          <w:rtl w:val="0"/>
        </w:rPr>
        <w:t xml:space="preserve">Delegate calls to EMS ( 9-1-1), parent, RN</w:t>
      </w:r>
    </w:p>
    <w:p w:rsidR="00000000" w:rsidDel="00000000" w:rsidP="00000000" w:rsidRDefault="00000000" w:rsidRPr="00000000" w14:paraId="0000008F">
      <w:pPr>
        <w:numPr>
          <w:ilvl w:val="0"/>
          <w:numId w:val="2"/>
        </w:numPr>
        <w:spacing w:after="0" w:line="276" w:lineRule="auto"/>
        <w:ind w:left="1440" w:hanging="360"/>
        <w:rPr>
          <w:color w:val="666666"/>
          <w:sz w:val="24"/>
          <w:szCs w:val="24"/>
        </w:rPr>
      </w:pPr>
      <w:r w:rsidDel="00000000" w:rsidR="00000000" w:rsidRPr="00000000">
        <w:rPr>
          <w:color w:val="666666"/>
          <w:sz w:val="24"/>
          <w:szCs w:val="24"/>
          <w:rtl w:val="0"/>
        </w:rPr>
        <w:t xml:space="preserve">Monitor airway and pulse</w:t>
      </w:r>
    </w:p>
    <w:p w:rsidR="00000000" w:rsidDel="00000000" w:rsidP="00000000" w:rsidRDefault="00000000" w:rsidRPr="00000000" w14:paraId="00000090">
      <w:pPr>
        <w:spacing w:after="0" w:line="276" w:lineRule="auto"/>
        <w:rPr>
          <w:color w:val="666666"/>
          <w:sz w:val="24"/>
          <w:szCs w:val="24"/>
        </w:rPr>
      </w:pPr>
      <w:r w:rsidDel="00000000" w:rsidR="00000000" w:rsidRPr="00000000">
        <w:rPr>
          <w:rtl w:val="0"/>
        </w:rPr>
      </w:r>
    </w:p>
    <w:p w:rsidR="00000000" w:rsidDel="00000000" w:rsidP="00000000" w:rsidRDefault="00000000" w:rsidRPr="00000000" w14:paraId="00000091">
      <w:pPr>
        <w:spacing w:after="0" w:line="276" w:lineRule="auto"/>
        <w:rPr>
          <w:color w:val="666666"/>
          <w:sz w:val="24"/>
          <w:szCs w:val="24"/>
        </w:rPr>
      </w:pPr>
      <w:r w:rsidDel="00000000" w:rsidR="00000000" w:rsidRPr="00000000">
        <w:rPr>
          <w:rtl w:val="0"/>
        </w:rPr>
      </w:r>
    </w:p>
    <w:p w:rsidR="00000000" w:rsidDel="00000000" w:rsidP="00000000" w:rsidRDefault="00000000" w:rsidRPr="00000000" w14:paraId="00000092">
      <w:pPr>
        <w:spacing w:after="0" w:line="276" w:lineRule="auto"/>
        <w:rPr>
          <w:color w:val="666666"/>
          <w:sz w:val="18"/>
          <w:szCs w:val="18"/>
        </w:rPr>
      </w:pPr>
      <w:r w:rsidDel="00000000" w:rsidR="00000000" w:rsidRPr="00000000">
        <w:rPr>
          <w:color w:val="666666"/>
          <w:sz w:val="18"/>
          <w:szCs w:val="18"/>
          <w:rtl w:val="0"/>
        </w:rPr>
        <w:t xml:space="preserve">Epilepsy Foundation ( 2022) VNS. https://www.epilepsy.com/treatment/devices/vagus-nerve-stimulation-therapy</w:t>
      </w:r>
    </w:p>
    <w:p w:rsidR="00000000" w:rsidDel="00000000" w:rsidP="00000000" w:rsidRDefault="00000000" w:rsidRPr="00000000" w14:paraId="00000093">
      <w:pPr>
        <w:spacing w:after="0" w:line="276" w:lineRule="auto"/>
        <w:rPr>
          <w:color w:val="666666"/>
          <w:sz w:val="18"/>
          <w:szCs w:val="18"/>
        </w:rPr>
      </w:pPr>
      <w:r w:rsidDel="00000000" w:rsidR="00000000" w:rsidRPr="00000000">
        <w:rPr>
          <w:color w:val="666666"/>
          <w:sz w:val="18"/>
          <w:szCs w:val="18"/>
          <w:rtl w:val="0"/>
        </w:rPr>
        <w:t xml:space="preserve">Giordano F, Zicca A, Barba C, Guerrini R, Genitori L. Vagus nerve stimulation: Surgical technique of implantation and revision and related morbidity. Epilepsia. 2017 Apr;58 Suppl 1:85-90. doi: 10.1111/epi.13678. PMID: 28386925.</w:t>
      </w:r>
    </w:p>
    <w:p w:rsidR="00000000" w:rsidDel="00000000" w:rsidP="00000000" w:rsidRDefault="00000000" w:rsidRPr="00000000" w14:paraId="00000094">
      <w:pPr>
        <w:spacing w:after="0" w:line="276" w:lineRule="auto"/>
        <w:rPr>
          <w:color w:val="666666"/>
          <w:sz w:val="18"/>
          <w:szCs w:val="18"/>
        </w:rPr>
      </w:pPr>
      <w:r w:rsidDel="00000000" w:rsidR="00000000" w:rsidRPr="00000000">
        <w:rPr>
          <w:color w:val="666666"/>
          <w:sz w:val="18"/>
          <w:szCs w:val="18"/>
          <w:rtl w:val="0"/>
        </w:rPr>
        <w:t xml:space="preserve">Multnomah Education Service District ( 2016) </w:t>
      </w:r>
      <w:r w:rsidDel="00000000" w:rsidR="00000000" w:rsidRPr="00000000">
        <w:rPr>
          <w:i w:val="1"/>
          <w:color w:val="666666"/>
          <w:sz w:val="18"/>
          <w:szCs w:val="18"/>
          <w:rtl w:val="0"/>
        </w:rPr>
        <w:t xml:space="preserve">Procedure for vagus nerve stimulator.</w:t>
      </w:r>
      <w:r w:rsidDel="00000000" w:rsidR="00000000" w:rsidRPr="00000000">
        <w:rPr>
          <w:color w:val="666666"/>
          <w:sz w:val="18"/>
          <w:szCs w:val="18"/>
          <w:rtl w:val="0"/>
        </w:rPr>
        <w:t xml:space="preserve"> </w:t>
      </w:r>
    </w:p>
    <w:p w:rsidR="00000000" w:rsidDel="00000000" w:rsidP="00000000" w:rsidRDefault="00000000" w:rsidRPr="00000000" w14:paraId="00000095">
      <w:pPr>
        <w:spacing w:after="0" w:line="276" w:lineRule="auto"/>
        <w:rPr>
          <w:color w:val="666666"/>
          <w:sz w:val="18"/>
          <w:szCs w:val="18"/>
        </w:rPr>
      </w:pPr>
      <w:r w:rsidDel="00000000" w:rsidR="00000000" w:rsidRPr="00000000">
        <w:rPr>
          <w:color w:val="666666"/>
          <w:sz w:val="18"/>
          <w:szCs w:val="18"/>
          <w:rtl w:val="0"/>
        </w:rPr>
        <w:t xml:space="preserve">Image: Epilepsy.net</w:t>
      </w:r>
    </w:p>
    <w:p w:rsidR="00000000" w:rsidDel="00000000" w:rsidP="00000000" w:rsidRDefault="00000000" w:rsidRPr="00000000" w14:paraId="00000096">
      <w:pPr>
        <w:spacing w:after="0" w:line="276" w:lineRule="auto"/>
        <w:rPr>
          <w:b w:val="1"/>
          <w:color w:val="39834b"/>
          <w:sz w:val="36"/>
          <w:szCs w:val="36"/>
        </w:rPr>
      </w:pPr>
      <w:r w:rsidDel="00000000" w:rsidR="00000000" w:rsidRPr="00000000">
        <w:rPr>
          <w:rtl w:val="0"/>
        </w:rPr>
      </w:r>
    </w:p>
    <w:p w:rsidR="00000000" w:rsidDel="00000000" w:rsidP="00000000" w:rsidRDefault="00000000" w:rsidRPr="00000000" w14:paraId="00000097">
      <w:pPr>
        <w:spacing w:after="0" w:line="276" w:lineRule="auto"/>
        <w:rPr>
          <w:b w:val="1"/>
          <w:color w:val="39834b"/>
          <w:sz w:val="36"/>
          <w:szCs w:val="36"/>
        </w:rPr>
      </w:pPr>
      <w:r w:rsidDel="00000000" w:rsidR="00000000" w:rsidRPr="00000000">
        <w:rPr>
          <w:rtl w:val="0"/>
        </w:rPr>
      </w:r>
    </w:p>
    <w:p w:rsidR="00000000" w:rsidDel="00000000" w:rsidP="00000000" w:rsidRDefault="00000000" w:rsidRPr="00000000" w14:paraId="00000098">
      <w:pPr>
        <w:spacing w:after="0" w:line="276" w:lineRule="auto"/>
        <w:rPr>
          <w:b w:val="1"/>
          <w:color w:val="39834b"/>
          <w:sz w:val="36"/>
          <w:szCs w:val="36"/>
        </w:rPr>
      </w:pPr>
      <w:r w:rsidDel="00000000" w:rsidR="00000000" w:rsidRPr="00000000">
        <w:rPr>
          <w:rtl w:val="0"/>
        </w:rPr>
      </w:r>
    </w:p>
    <w:p w:rsidR="00000000" w:rsidDel="00000000" w:rsidP="00000000" w:rsidRDefault="00000000" w:rsidRPr="00000000" w14:paraId="00000099">
      <w:pPr>
        <w:spacing w:after="0" w:line="276" w:lineRule="auto"/>
        <w:jc w:val="center"/>
        <w:rPr>
          <w:b w:val="1"/>
          <w:color w:val="39834b"/>
          <w:sz w:val="36"/>
          <w:szCs w:val="36"/>
        </w:rPr>
      </w:pPr>
      <w:r w:rsidDel="00000000" w:rsidR="00000000" w:rsidRPr="00000000">
        <w:rPr>
          <w:b w:val="1"/>
          <w:color w:val="39834b"/>
          <w:sz w:val="36"/>
          <w:szCs w:val="36"/>
          <w:rtl w:val="0"/>
        </w:rPr>
        <w:t xml:space="preserve">PROCEDURE FOR INTRANASAL MIDAZOLAM</w:t>
      </w:r>
    </w:p>
    <w:p w:rsidR="00000000" w:rsidDel="00000000" w:rsidP="00000000" w:rsidRDefault="00000000" w:rsidRPr="00000000" w14:paraId="0000009A">
      <w:pPr>
        <w:spacing w:after="0" w:line="276" w:lineRule="auto"/>
        <w:rPr>
          <w:b w:val="1"/>
          <w:color w:val="ff0000"/>
          <w:sz w:val="36"/>
          <w:szCs w:val="36"/>
        </w:rPr>
      </w:pPr>
      <w:r w:rsidDel="00000000" w:rsidR="00000000" w:rsidRPr="00000000">
        <w:rPr>
          <w:b w:val="1"/>
          <w:i w:val="1"/>
          <w:color w:val="ff0000"/>
          <w:rtl w:val="0"/>
        </w:rPr>
        <w:t xml:space="preserve">For seizures lasting longer than 5 minutes,  or cluster seizures of 3 or more over 60 minutes administer intranasal  versed, per MD order.  </w:t>
      </w:r>
      <w:r w:rsidDel="00000000" w:rsidR="00000000" w:rsidRPr="00000000">
        <w:rPr>
          <w:rtl w:val="0"/>
        </w:rPr>
      </w:r>
    </w:p>
    <w:p w:rsidR="00000000" w:rsidDel="00000000" w:rsidP="00000000" w:rsidRDefault="00000000" w:rsidRPr="00000000" w14:paraId="0000009B">
      <w:pPr>
        <w:spacing w:after="0" w:before="214" w:line="240" w:lineRule="auto"/>
        <w:rPr>
          <w:rFonts w:ascii="Times New Roman" w:cs="Times New Roman" w:eastAsia="Times New Roman" w:hAnsi="Times New Roman"/>
          <w:sz w:val="24"/>
          <w:szCs w:val="24"/>
        </w:rPr>
      </w:pPr>
      <w:r w:rsidDel="00000000" w:rsidR="00000000" w:rsidRPr="00000000">
        <w:rPr>
          <w:b w:val="1"/>
          <w:rtl w:val="0"/>
        </w:rPr>
        <w:t xml:space="preserve">Medication located</w:t>
      </w:r>
      <w:r w:rsidDel="00000000" w:rsidR="00000000" w:rsidRPr="00000000">
        <w:rPr>
          <w:rtl w:val="0"/>
        </w:rPr>
        <w:t xml:space="preserve">: </w:t>
      </w:r>
      <w:r w:rsidDel="00000000" w:rsidR="00000000" w:rsidRPr="00000000">
        <w:rPr>
          <w:u w:val="single"/>
          <w:rtl w:val="0"/>
        </w:rPr>
        <w:t xml:space="preserve">Main Office Health Room</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C">
      <w:pPr>
        <w:spacing w:after="0" w:before="251" w:line="240" w:lineRule="auto"/>
        <w:rPr/>
      </w:pPr>
      <w:r w:rsidDel="00000000" w:rsidR="00000000" w:rsidRPr="00000000">
        <w:rPr>
          <w:rtl w:val="0"/>
        </w:rPr>
        <w:t xml:space="preserve">Check fo the “5 R’s” </w:t>
      </w:r>
    </w:p>
    <w:tbl>
      <w:tblPr>
        <w:tblStyle w:val="Table6"/>
        <w:tblW w:w="7065.0" w:type="dxa"/>
        <w:jc w:val="left"/>
        <w:tblInd w:w="11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4515"/>
        <w:tblGridChange w:id="0">
          <w:tblGrid>
            <w:gridCol w:w="2550"/>
            <w:gridCol w:w="4515"/>
          </w:tblGrid>
        </w:tblGridChange>
      </w:tblGrid>
      <w:tr>
        <w:trPr>
          <w:cantSplit w:val="0"/>
          <w:trHeight w:val="31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line="240" w:lineRule="auto"/>
              <w:ind w:left="128" w:firstLine="0"/>
              <w:rPr>
                <w:rFonts w:ascii="Times New Roman" w:cs="Times New Roman" w:eastAsia="Times New Roman" w:hAnsi="Times New Roman"/>
                <w:sz w:val="24"/>
                <w:szCs w:val="24"/>
              </w:rPr>
            </w:pPr>
            <w:r w:rsidDel="00000000" w:rsidR="00000000" w:rsidRPr="00000000">
              <w:rPr>
                <w:b w:val="1"/>
                <w:rtl w:val="0"/>
              </w:rPr>
              <w:t xml:space="preserve">Right Student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0" w:line="240" w:lineRule="auto"/>
              <w:ind w:left="121" w:firstLine="0"/>
              <w:rPr>
                <w:sz w:val="24"/>
                <w:szCs w:val="24"/>
              </w:rPr>
            </w:pPr>
            <w:r w:rsidDel="00000000" w:rsidR="00000000" w:rsidRPr="00000000">
              <w:rPr>
                <w:sz w:val="24"/>
                <w:szCs w:val="24"/>
                <w:rtl w:val="0"/>
              </w:rPr>
              <w:t xml:space="preserve">First Name Last Name</w:t>
            </w:r>
          </w:p>
        </w:tc>
      </w:tr>
      <w:tr>
        <w:trPr>
          <w:cantSplit w:val="0"/>
          <w:trHeight w:val="31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b w:val="1"/>
                <w:rtl w:val="0"/>
              </w:rPr>
              <w:t xml:space="preserve">  Right Medication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0" w:line="240" w:lineRule="auto"/>
              <w:ind w:left="131" w:firstLine="0"/>
              <w:rPr>
                <w:rFonts w:ascii="Times New Roman" w:cs="Times New Roman" w:eastAsia="Times New Roman" w:hAnsi="Times New Roman"/>
                <w:sz w:val="24"/>
                <w:szCs w:val="24"/>
              </w:rPr>
            </w:pPr>
            <w:r w:rsidDel="00000000" w:rsidR="00000000" w:rsidRPr="00000000">
              <w:rPr>
                <w:rtl w:val="0"/>
              </w:rPr>
              <w:t xml:space="preserve">Midazolam</w:t>
            </w:r>
            <w:r w:rsidDel="00000000" w:rsidR="00000000" w:rsidRPr="00000000">
              <w:rPr>
                <w:rtl w:val="0"/>
              </w:rPr>
            </w:r>
          </w:p>
        </w:tc>
      </w:tr>
      <w:tr>
        <w:trPr>
          <w:cantSplit w:val="0"/>
          <w:trHeight w:val="31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1">
            <w:pPr>
              <w:spacing w:after="0" w:line="240" w:lineRule="auto"/>
              <w:ind w:left="128" w:firstLine="0"/>
              <w:rPr>
                <w:rFonts w:ascii="Times New Roman" w:cs="Times New Roman" w:eastAsia="Times New Roman" w:hAnsi="Times New Roman"/>
                <w:sz w:val="24"/>
                <w:szCs w:val="24"/>
              </w:rPr>
            </w:pPr>
            <w:r w:rsidDel="00000000" w:rsidR="00000000" w:rsidRPr="00000000">
              <w:rPr>
                <w:b w:val="1"/>
                <w:rtl w:val="0"/>
              </w:rPr>
              <w:t xml:space="preserve">Right Dose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spacing w:after="0" w:line="240" w:lineRule="auto"/>
              <w:ind w:left="132" w:firstLine="0"/>
              <w:rPr>
                <w:rFonts w:ascii="Times New Roman" w:cs="Times New Roman" w:eastAsia="Times New Roman" w:hAnsi="Times New Roman"/>
                <w:sz w:val="24"/>
                <w:szCs w:val="24"/>
              </w:rPr>
            </w:pPr>
            <w:r w:rsidDel="00000000" w:rsidR="00000000" w:rsidRPr="00000000">
              <w:rPr>
                <w:rtl w:val="0"/>
              </w:rPr>
              <w:t xml:space="preserve">10 mg (2 ml) </w:t>
            </w:r>
            <w:r w:rsidDel="00000000" w:rsidR="00000000" w:rsidRPr="00000000">
              <w:rPr>
                <w:rtl w:val="0"/>
              </w:rPr>
            </w:r>
          </w:p>
        </w:tc>
      </w:tr>
      <w:tr>
        <w:trPr>
          <w:cantSplit w:val="0"/>
          <w:trHeight w:val="31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3">
            <w:pPr>
              <w:spacing w:after="0" w:line="240" w:lineRule="auto"/>
              <w:ind w:left="128" w:firstLine="0"/>
              <w:rPr>
                <w:rFonts w:ascii="Times New Roman" w:cs="Times New Roman" w:eastAsia="Times New Roman" w:hAnsi="Times New Roman"/>
                <w:sz w:val="24"/>
                <w:szCs w:val="24"/>
              </w:rPr>
            </w:pPr>
            <w:r w:rsidDel="00000000" w:rsidR="00000000" w:rsidRPr="00000000">
              <w:rPr>
                <w:b w:val="1"/>
                <w:rtl w:val="0"/>
              </w:rPr>
              <w:t xml:space="preserve">Right Route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4">
            <w:pPr>
              <w:spacing w:after="0" w:line="240" w:lineRule="auto"/>
              <w:ind w:left="131" w:firstLine="0"/>
              <w:rPr>
                <w:rFonts w:ascii="Times New Roman" w:cs="Times New Roman" w:eastAsia="Times New Roman" w:hAnsi="Times New Roman"/>
                <w:sz w:val="24"/>
                <w:szCs w:val="24"/>
              </w:rPr>
            </w:pPr>
            <w:r w:rsidDel="00000000" w:rsidR="00000000" w:rsidRPr="00000000">
              <w:rPr>
                <w:rtl w:val="0"/>
              </w:rPr>
              <w:t xml:space="preserve">Intranasal</w:t>
            </w: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ind w:left="128" w:firstLine="0"/>
              <w:rPr>
                <w:rFonts w:ascii="Times New Roman" w:cs="Times New Roman" w:eastAsia="Times New Roman" w:hAnsi="Times New Roman"/>
                <w:sz w:val="24"/>
                <w:szCs w:val="24"/>
              </w:rPr>
            </w:pPr>
            <w:r w:rsidDel="00000000" w:rsidR="00000000" w:rsidRPr="00000000">
              <w:rPr>
                <w:b w:val="1"/>
                <w:rtl w:val="0"/>
              </w:rPr>
              <w:t xml:space="preserve">Right Time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line="240" w:lineRule="auto"/>
              <w:ind w:left="131" w:firstLine="0"/>
              <w:rPr>
                <w:rFonts w:ascii="Times New Roman" w:cs="Times New Roman" w:eastAsia="Times New Roman" w:hAnsi="Times New Roman"/>
                <w:sz w:val="24"/>
                <w:szCs w:val="24"/>
              </w:rPr>
            </w:pPr>
            <w:r w:rsidDel="00000000" w:rsidR="00000000" w:rsidRPr="00000000">
              <w:rPr>
                <w:rtl w:val="0"/>
              </w:rPr>
              <w:t xml:space="preserve">For seizures lasting longer than five minutes </w:t>
            </w:r>
            <w:r w:rsidDel="00000000" w:rsidR="00000000" w:rsidRPr="00000000">
              <w:rPr>
                <w:rtl w:val="0"/>
              </w:rPr>
            </w:r>
          </w:p>
        </w:tc>
      </w:tr>
      <w:tr>
        <w:trPr>
          <w:cantSplit w:val="0"/>
          <w:trHeight w:val="3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0" w:line="240" w:lineRule="auto"/>
              <w:ind w:left="128" w:firstLine="0"/>
              <w:rPr>
                <w:b w:val="1"/>
              </w:rPr>
            </w:pPr>
            <w:r w:rsidDel="00000000" w:rsidR="00000000" w:rsidRPr="00000000">
              <w:rPr>
                <w:b w:val="1"/>
                <w:rtl w:val="0"/>
              </w:rPr>
              <w:t xml:space="preserve">Right Documentation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spacing w:after="0" w:line="240" w:lineRule="auto"/>
              <w:ind w:left="131" w:firstLine="0"/>
              <w:rPr/>
            </w:pPr>
            <w:r w:rsidDel="00000000" w:rsidR="00000000" w:rsidRPr="00000000">
              <w:rPr>
                <w:rtl w:val="0"/>
              </w:rPr>
              <w:t xml:space="preserve">Medication Administration Record</w:t>
            </w:r>
          </w:p>
        </w:tc>
      </w:tr>
    </w:tbl>
    <w:p w:rsidR="00000000" w:rsidDel="00000000" w:rsidP="00000000" w:rsidRDefault="00000000" w:rsidRPr="00000000" w14:paraId="000000A9">
      <w:pPr>
        <w:spacing w:after="200" w:line="276" w:lineRule="auto"/>
        <w:rPr>
          <w:b w:val="1"/>
        </w:rPr>
      </w:pPr>
      <w:r w:rsidDel="00000000" w:rsidR="00000000" w:rsidRPr="00000000">
        <w:rPr>
          <w:rtl w:val="0"/>
        </w:rPr>
      </w:r>
    </w:p>
    <w:p w:rsidR="00000000" w:rsidDel="00000000" w:rsidP="00000000" w:rsidRDefault="00000000" w:rsidRPr="00000000" w14:paraId="000000AA">
      <w:pPr>
        <w:spacing w:after="200" w:line="276" w:lineRule="auto"/>
        <w:rPr>
          <w:b w:val="1"/>
        </w:rPr>
      </w:pPr>
      <w:r w:rsidDel="00000000" w:rsidR="00000000" w:rsidRPr="00000000">
        <w:rPr>
          <w:b w:val="1"/>
          <w:rtl w:val="0"/>
        </w:rPr>
        <w:t xml:space="preserve">Equipment:</w:t>
      </w:r>
      <w:r w:rsidDel="00000000" w:rsidR="00000000" w:rsidRPr="00000000">
        <w:rPr>
          <w:rtl w:val="0"/>
        </w:rPr>
        <w:t xml:space="preserve"> Prefilled Syringe  </w:t>
      </w:r>
      <w:r w:rsidDel="00000000" w:rsidR="00000000" w:rsidRPr="00000000">
        <w:rPr>
          <w:b w:val="1"/>
          <w:rtl w:val="0"/>
        </w:rPr>
        <w:t xml:space="preserve">[Medication is pre-dosed and does not require drawing up]</w:t>
      </w:r>
      <w:r w:rsidDel="00000000" w:rsidR="00000000" w:rsidRPr="00000000">
        <w:rPr>
          <w:rtl w:val="0"/>
        </w:rPr>
        <w:t xml:space="preserve">                                                                                                                                     </w:t>
      </w:r>
      <w:r w:rsidDel="00000000" w:rsidR="00000000" w:rsidRPr="00000000">
        <w:rPr>
          <w:b w:val="1"/>
          <w:rtl w:val="0"/>
        </w:rPr>
        <w:t xml:space="preserve">Procedure:</w:t>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390525</wp:posOffset>
            </wp:positionV>
            <wp:extent cx="1729740" cy="1600200"/>
            <wp:effectExtent b="0" l="0" r="0" t="0"/>
            <wp:wrapSquare wrapText="bothSides" distB="0" distT="0" distL="114300" distR="11430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729740" cy="1600200"/>
                    </a:xfrm>
                    <a:prstGeom prst="rect"/>
                    <a:ln/>
                  </pic:spPr>
                </pic:pic>
              </a:graphicData>
            </a:graphic>
          </wp:anchor>
        </w:drawing>
      </w:r>
    </w:p>
    <w:p w:rsidR="00000000" w:rsidDel="00000000" w:rsidP="00000000" w:rsidRDefault="00000000" w:rsidRPr="00000000" w14:paraId="000000AB">
      <w:pPr>
        <w:spacing w:after="0" w:line="276" w:lineRule="auto"/>
        <w:rPr>
          <w:b w:val="1"/>
        </w:rPr>
      </w:pPr>
      <w:r w:rsidDel="00000000" w:rsidR="00000000" w:rsidRPr="00000000">
        <w:rPr>
          <w:b w:val="1"/>
          <w:rtl w:val="0"/>
        </w:rPr>
        <w:t xml:space="preserve">How to prepare the medication:</w:t>
      </w:r>
    </w:p>
    <w:p w:rsidR="00000000" w:rsidDel="00000000" w:rsidP="00000000" w:rsidRDefault="00000000" w:rsidRPr="00000000" w14:paraId="000000AC">
      <w:pPr>
        <w:numPr>
          <w:ilvl w:val="0"/>
          <w:numId w:val="3"/>
        </w:numPr>
        <w:spacing w:after="0" w:line="240" w:lineRule="auto"/>
        <w:ind w:left="720" w:hanging="360"/>
        <w:rPr/>
      </w:pPr>
      <w:r w:rsidDel="00000000" w:rsidR="00000000" w:rsidRPr="00000000">
        <w:rPr>
          <w:rtl w:val="0"/>
        </w:rPr>
        <w:t xml:space="preserve">Remove tip cap from midazolam syringe by twisting off, discard cap. </w:t>
      </w:r>
    </w:p>
    <w:p w:rsidR="00000000" w:rsidDel="00000000" w:rsidP="00000000" w:rsidRDefault="00000000" w:rsidRPr="00000000" w14:paraId="000000AD">
      <w:pPr>
        <w:numPr>
          <w:ilvl w:val="0"/>
          <w:numId w:val="3"/>
        </w:numPr>
        <w:spacing w:after="0" w:line="240" w:lineRule="auto"/>
        <w:ind w:left="720" w:hanging="360"/>
        <w:rPr/>
      </w:pPr>
      <w:r w:rsidDel="00000000" w:rsidR="00000000" w:rsidRPr="00000000">
        <w:rPr>
          <w:rtl w:val="0"/>
        </w:rPr>
        <w:t xml:space="preserve">Attach the atomizer to the syringe using a twisting motion.  If needed, press the plunger to discard some medicine to get the prescribed TOTAL dose.  </w:t>
      </w:r>
    </w:p>
    <w:p w:rsidR="00000000" w:rsidDel="00000000" w:rsidP="00000000" w:rsidRDefault="00000000" w:rsidRPr="00000000" w14:paraId="000000AE">
      <w:pPr>
        <w:spacing w:after="0" w:line="276" w:lineRule="auto"/>
        <w:rPr>
          <w:b w:val="1"/>
        </w:rPr>
      </w:pPr>
      <w:r w:rsidDel="00000000" w:rsidR="00000000" w:rsidRPr="00000000">
        <w:rPr>
          <w:b w:val="1"/>
          <w:rtl w:val="0"/>
        </w:rPr>
        <w:t xml:space="preserve">How to give the medication:</w:t>
      </w:r>
    </w:p>
    <w:p w:rsidR="00000000" w:rsidDel="00000000" w:rsidP="00000000" w:rsidRDefault="00000000" w:rsidRPr="00000000" w14:paraId="000000AF">
      <w:pPr>
        <w:numPr>
          <w:ilvl w:val="0"/>
          <w:numId w:val="9"/>
        </w:numPr>
        <w:spacing w:after="0" w:line="240" w:lineRule="auto"/>
        <w:ind w:left="720" w:hanging="360"/>
        <w:rPr/>
      </w:pPr>
      <w:r w:rsidDel="00000000" w:rsidR="00000000" w:rsidRPr="00000000">
        <w:rPr>
          <w:rtl w:val="0"/>
        </w:rPr>
        <w:t xml:space="preserve">If the student has a runny nose, clean the nose before giving the medicine.</w:t>
      </w:r>
    </w:p>
    <w:p w:rsidR="00000000" w:rsidDel="00000000" w:rsidP="00000000" w:rsidRDefault="00000000" w:rsidRPr="00000000" w14:paraId="000000B0">
      <w:pPr>
        <w:numPr>
          <w:ilvl w:val="0"/>
          <w:numId w:val="9"/>
        </w:numPr>
        <w:spacing w:after="0" w:line="240" w:lineRule="auto"/>
        <w:ind w:left="720" w:hanging="360"/>
        <w:rPr/>
      </w:pPr>
      <w:r w:rsidDel="00000000" w:rsidR="00000000" w:rsidRPr="00000000">
        <w:rPr>
          <w:rtl w:val="0"/>
        </w:rPr>
        <w:t xml:space="preserve">Hold the student’s head steady with your free hand. Insert the head of the atomizer into one nostril snugly.</w:t>
      </w:r>
      <w:r w:rsidDel="00000000" w:rsidR="00000000" w:rsidRPr="00000000">
        <w:drawing>
          <wp:anchor allowOverlap="1" behindDoc="0" distB="0" distT="0" distL="114300" distR="114300" hidden="0" layoutInCell="1" locked="0" relativeHeight="0" simplePos="0">
            <wp:simplePos x="0" y="0"/>
            <wp:positionH relativeFrom="column">
              <wp:posOffset>4643438</wp:posOffset>
            </wp:positionH>
            <wp:positionV relativeFrom="paragraph">
              <wp:posOffset>257175</wp:posOffset>
            </wp:positionV>
            <wp:extent cx="1739265" cy="147955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1739265" cy="1479550"/>
                    </a:xfrm>
                    <a:prstGeom prst="rect"/>
                    <a:ln/>
                  </pic:spPr>
                </pic:pic>
              </a:graphicData>
            </a:graphic>
          </wp:anchor>
        </w:drawing>
      </w:r>
    </w:p>
    <w:p w:rsidR="00000000" w:rsidDel="00000000" w:rsidP="00000000" w:rsidRDefault="00000000" w:rsidRPr="00000000" w14:paraId="000000B1">
      <w:pPr>
        <w:numPr>
          <w:ilvl w:val="0"/>
          <w:numId w:val="9"/>
        </w:numPr>
        <w:spacing w:after="0" w:line="240" w:lineRule="auto"/>
        <w:ind w:left="720" w:hanging="360"/>
        <w:rPr/>
      </w:pPr>
      <w:r w:rsidDel="00000000" w:rsidR="00000000" w:rsidRPr="00000000">
        <w:rPr>
          <w:rtl w:val="0"/>
        </w:rPr>
        <w:t xml:space="preserve">Quickly press in the plunger to deliver HALF the dose into that nostril.</w:t>
      </w:r>
    </w:p>
    <w:p w:rsidR="00000000" w:rsidDel="00000000" w:rsidP="00000000" w:rsidRDefault="00000000" w:rsidRPr="00000000" w14:paraId="000000B2">
      <w:pPr>
        <w:numPr>
          <w:ilvl w:val="0"/>
          <w:numId w:val="9"/>
        </w:numPr>
        <w:spacing w:after="0" w:line="240" w:lineRule="auto"/>
        <w:ind w:left="720" w:hanging="360"/>
        <w:rPr/>
      </w:pPr>
      <w:r w:rsidDel="00000000" w:rsidR="00000000" w:rsidRPr="00000000">
        <w:rPr>
          <w:rtl w:val="0"/>
        </w:rPr>
        <w:t xml:space="preserve">Insert the atomizer head into the other nostril.</w:t>
      </w:r>
    </w:p>
    <w:p w:rsidR="00000000" w:rsidDel="00000000" w:rsidP="00000000" w:rsidRDefault="00000000" w:rsidRPr="00000000" w14:paraId="000000B3">
      <w:pPr>
        <w:numPr>
          <w:ilvl w:val="0"/>
          <w:numId w:val="9"/>
        </w:numPr>
        <w:spacing w:after="0" w:line="240" w:lineRule="auto"/>
        <w:ind w:left="720" w:hanging="360"/>
        <w:rPr/>
      </w:pPr>
      <w:r w:rsidDel="00000000" w:rsidR="00000000" w:rsidRPr="00000000">
        <w:rPr>
          <w:rtl w:val="0"/>
        </w:rPr>
        <w:t xml:space="preserve">Quickly press in the plunger to deliver the full syringe into the nostril.  </w:t>
      </w:r>
    </w:p>
    <w:p w:rsidR="00000000" w:rsidDel="00000000" w:rsidP="00000000" w:rsidRDefault="00000000" w:rsidRPr="00000000" w14:paraId="000000B4">
      <w:pPr>
        <w:spacing w:after="0" w:line="276" w:lineRule="auto"/>
        <w:rPr>
          <w:b w:val="1"/>
        </w:rPr>
      </w:pPr>
      <w:r w:rsidDel="00000000" w:rsidR="00000000" w:rsidRPr="00000000">
        <w:rPr>
          <w:b w:val="1"/>
          <w:rtl w:val="0"/>
        </w:rPr>
        <w:t xml:space="preserve">Follow-up</w:t>
      </w:r>
    </w:p>
    <w:p w:rsidR="00000000" w:rsidDel="00000000" w:rsidP="00000000" w:rsidRDefault="00000000" w:rsidRPr="00000000" w14:paraId="000000B5">
      <w:pPr>
        <w:numPr>
          <w:ilvl w:val="0"/>
          <w:numId w:val="12"/>
        </w:numPr>
        <w:spacing w:after="0" w:line="240" w:lineRule="auto"/>
        <w:ind w:left="720" w:hanging="360"/>
        <w:rPr>
          <w:sz w:val="24"/>
          <w:szCs w:val="24"/>
        </w:rPr>
      </w:pPr>
      <w:r w:rsidDel="00000000" w:rsidR="00000000" w:rsidRPr="00000000">
        <w:rPr>
          <w:sz w:val="24"/>
          <w:szCs w:val="24"/>
          <w:rtl w:val="0"/>
        </w:rPr>
        <w:t xml:space="preserve">Any students receiving emergency medication at school should be dismissed to home with parent/guardian or transported by EMS.</w:t>
      </w:r>
    </w:p>
    <w:p w:rsidR="00000000" w:rsidDel="00000000" w:rsidP="00000000" w:rsidRDefault="00000000" w:rsidRPr="00000000" w14:paraId="000000B6">
      <w:pPr>
        <w:numPr>
          <w:ilvl w:val="0"/>
          <w:numId w:val="12"/>
        </w:numPr>
        <w:spacing w:after="0" w:line="240" w:lineRule="auto"/>
        <w:ind w:left="720" w:hanging="360"/>
        <w:rPr>
          <w:sz w:val="24"/>
          <w:szCs w:val="24"/>
        </w:rPr>
      </w:pPr>
      <w:r w:rsidDel="00000000" w:rsidR="00000000" w:rsidRPr="00000000">
        <w:rPr>
          <w:sz w:val="24"/>
          <w:szCs w:val="24"/>
          <w:rtl w:val="0"/>
        </w:rPr>
        <w:t xml:space="preserve">Ensure the nurse is notified of any seizure activity.</w:t>
      </w:r>
    </w:p>
    <w:p w:rsidR="00000000" w:rsidDel="00000000" w:rsidP="00000000" w:rsidRDefault="00000000" w:rsidRPr="00000000" w14:paraId="000000B7">
      <w:pPr>
        <w:numPr>
          <w:ilvl w:val="0"/>
          <w:numId w:val="12"/>
        </w:numPr>
        <w:spacing w:after="0" w:line="240" w:lineRule="auto"/>
        <w:ind w:left="720" w:hanging="360"/>
        <w:rPr>
          <w:sz w:val="24"/>
          <w:szCs w:val="24"/>
        </w:rPr>
      </w:pPr>
      <w:r w:rsidDel="00000000" w:rsidR="00000000" w:rsidRPr="00000000">
        <w:rPr>
          <w:sz w:val="24"/>
          <w:szCs w:val="24"/>
          <w:rtl w:val="0"/>
        </w:rPr>
        <w:t xml:space="preserve">Ensure appropriate documentation is completed for medication administration or incident reports. </w:t>
      </w:r>
    </w:p>
    <w:p w:rsidR="00000000" w:rsidDel="00000000" w:rsidP="00000000" w:rsidRDefault="00000000" w:rsidRPr="00000000" w14:paraId="000000B8">
      <w:pPr>
        <w:spacing w:after="0" w:lineRule="auto"/>
        <w:rPr>
          <w:sz w:val="18"/>
          <w:szCs w:val="18"/>
        </w:rPr>
      </w:pPr>
      <w:r w:rsidDel="00000000" w:rsidR="00000000" w:rsidRPr="00000000">
        <w:rPr>
          <w:rtl w:val="0"/>
        </w:rPr>
      </w:r>
    </w:p>
    <w:p w:rsidR="00000000" w:rsidDel="00000000" w:rsidP="00000000" w:rsidRDefault="00000000" w:rsidRPr="00000000" w14:paraId="000000B9">
      <w:pPr>
        <w:pBdr>
          <w:top w:color="538135" w:space="1" w:sz="12" w:val="single"/>
        </w:pBdr>
        <w:spacing w:after="0" w:line="276" w:lineRule="auto"/>
        <w:rPr>
          <w:sz w:val="18"/>
          <w:szCs w:val="18"/>
        </w:rPr>
      </w:pPr>
      <w:r w:rsidDel="00000000" w:rsidR="00000000" w:rsidRPr="00000000">
        <w:rPr>
          <w:sz w:val="18"/>
          <w:szCs w:val="18"/>
          <w:rtl w:val="0"/>
        </w:rPr>
        <w:t xml:space="preserve">The Royal Children’s Hospital(n.d.) Midazolam for Seizures. https://www.rch.org.au/kidsinfo/fact_sheets/Midazolam_for_seizures/ </w:t>
      </w:r>
    </w:p>
    <w:p w:rsidR="00000000" w:rsidDel="00000000" w:rsidP="00000000" w:rsidRDefault="00000000" w:rsidRPr="00000000" w14:paraId="000000BA">
      <w:pPr>
        <w:spacing w:after="0" w:lineRule="auto"/>
        <w:rPr>
          <w:sz w:val="18"/>
          <w:szCs w:val="18"/>
        </w:rPr>
      </w:pPr>
      <w:r w:rsidDel="00000000" w:rsidR="00000000" w:rsidRPr="00000000">
        <w:rPr>
          <w:sz w:val="18"/>
          <w:szCs w:val="18"/>
          <w:rtl w:val="0"/>
        </w:rPr>
        <w:t xml:space="preserve">Mayo Clinic (2021) Midazolam  ( nasal route). https://www.mayoclinic.org/drugs-supplements/midazolam-nasal-route/proper-use/drg-20463386#:~:text=Place%20the%20tip%20of%20the,spray%20unit%20only%20one%20time.</w:t>
      </w:r>
    </w:p>
    <w:p w:rsidR="00000000" w:rsidDel="00000000" w:rsidP="00000000" w:rsidRDefault="00000000" w:rsidRPr="00000000" w14:paraId="000000BB">
      <w:pPr>
        <w:spacing w:after="0" w:lineRule="auto"/>
        <w:rPr>
          <w:sz w:val="18"/>
          <w:szCs w:val="18"/>
        </w:rPr>
      </w:pPr>
      <w:r w:rsidDel="00000000" w:rsidR="00000000" w:rsidRPr="00000000">
        <w:rPr>
          <w:sz w:val="18"/>
          <w:szCs w:val="18"/>
          <w:rtl w:val="0"/>
        </w:rPr>
        <w:t xml:space="preserve">National Library of Medicine ( 2022). Midazolam Nasal Spray. https://medlineplus.gov/druginfo/meds/a621044.html</w:t>
      </w:r>
    </w:p>
    <w:sectPr>
      <w:footerReference r:id="rId14" w:type="default"/>
      <w:pgSz w:h="15840" w:w="12240" w:orient="portrait"/>
      <w:pgMar w:bottom="1440" w:top="63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left="-630" w:firstLine="0"/>
      <w:rPr>
        <w:b w:val="1"/>
        <w:color w:val="000000"/>
      </w:rPr>
    </w:pPr>
    <w:r w:rsidDel="00000000" w:rsidR="00000000" w:rsidRPr="00000000">
      <w:rPr>
        <w:b w:val="1"/>
        <w:color w:val="000000"/>
        <w:rtl w:val="0"/>
      </w:rPr>
      <w:t xml:space="preserve">Plan developed by: _______________________________, RN                                                     Date: ________________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15.0" w:type="dxa"/>
        <w:left w:w="15.0" w:type="dxa"/>
        <w:bottom w:w="15.0" w:type="dxa"/>
        <w:right w:w="15.0" w:type="dxa"/>
      </w:tblCellMar>
    </w:tblPr>
    <w:tcPr>
      <w:shd w:fill="e2efd9" w:val="clear"/>
    </w:tcPr>
  </w:style>
  <w:style w:type="table" w:styleId="Table2">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15.0" w:type="dxa"/>
        <w:left w:w="15.0" w:type="dxa"/>
        <w:bottom w:w="15.0" w:type="dxa"/>
        <w:right w:w="15.0" w:type="dxa"/>
      </w:tblCellMar>
    </w:tblPr>
    <w:tcPr>
      <w:shd w:fill="e2efd9" w:val="clear"/>
    </w:tcPr>
  </w:style>
  <w:style w:type="table" w:styleId="Table3">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15.0" w:type="dxa"/>
        <w:left w:w="15.0" w:type="dxa"/>
        <w:bottom w:w="15.0" w:type="dxa"/>
        <w:right w:w="15.0" w:type="dxa"/>
      </w:tblCellMar>
    </w:tblPr>
    <w:tcPr>
      <w:shd w:fill="e2efd9" w:val="clear"/>
    </w:tcPr>
  </w:style>
  <w:style w:type="table" w:styleId="Table4">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15.0" w:type="dxa"/>
        <w:left w:w="15.0" w:type="dxa"/>
        <w:bottom w:w="15.0" w:type="dxa"/>
        <w:right w:w="15.0" w:type="dxa"/>
      </w:tblCellMar>
    </w:tblPr>
    <w:tcPr>
      <w:shd w:fill="e2efd9" w:val="clear"/>
    </w:tcPr>
    <w:tblStylePr w:type="band1Horz">
      <w:tcPr>
        <w:shd w:fill="e2efd9" w:val="clear"/>
      </w:tcPr>
    </w:tblStylePr>
    <w:tblStylePr w:type="band1Vert">
      <w:tcPr>
        <w:shd w:fill="e2efd9"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a8d08d" w:space="0" w:sz="4" w:val="single"/>
        </w:tcBorders>
      </w:tcPr>
    </w:tblStylePr>
    <w:tblStylePr w:type="nwCell">
      <w:tcPr>
        <w:tcBorders>
          <w:bottom w:color="a8d08d" w:space="0" w:sz="4" w:val="single"/>
        </w:tcBorders>
      </w:tcPr>
    </w:tblStylePr>
    <w:tblStylePr w:type="seCell">
      <w:tcPr>
        <w:tcBorders>
          <w:top w:color="a8d08d" w:space="0" w:sz="4" w:val="single"/>
        </w:tcBorders>
      </w:tcPr>
    </w:tblStylePr>
    <w:tblStylePr w:type="swCell">
      <w:tcPr>
        <w:tcBorders>
          <w:top w:color="a8d08d" w:space="0" w:sz="4" w:val="single"/>
        </w:tcBorders>
      </w:tcPr>
    </w:tblStylePr>
  </w:style>
  <w:style w:type="table" w:styleId="Table5">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15.0" w:type="dxa"/>
        <w:left w:w="15.0" w:type="dxa"/>
        <w:bottom w:w="15.0" w:type="dxa"/>
        <w:right w:w="15.0" w:type="dxa"/>
      </w:tblCellMar>
    </w:tblPr>
    <w:tcPr>
      <w:shd w:fill="e2efd9" w:val="clear"/>
    </w:tcPr>
  </w:style>
  <w:style w:type="table" w:styleId="Table6">
    <w:basedOn w:val="TableNormal"/>
    <w:pPr>
      <w:spacing w:after="0" w:line="240" w:lineRule="auto"/>
    </w:pPr>
    <w:rPr>
      <w:rFonts w:ascii="Times New Roman" w:cs="Times New Roman" w:eastAsia="Times New Roman" w:hAnsi="Times New Roman"/>
      <w:color w:val="ffffff"/>
      <w:sz w:val="24"/>
      <w:szCs w:val="24"/>
    </w:rPr>
    <w:tblPr>
      <w:tblStyleRowBandSize w:val="1"/>
      <w:tblStyleColBandSize w:val="1"/>
      <w:tblCellMar>
        <w:top w:w="15.0" w:type="dxa"/>
        <w:left w:w="15.0" w:type="dxa"/>
        <w:bottom w:w="15.0" w:type="dxa"/>
        <w:right w:w="15.0" w:type="dxa"/>
      </w:tblCellMar>
    </w:tblPr>
    <w:tcPr>
      <w:shd w:fill="e2efd9" w:val="clear"/>
    </w:tc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hyperlink" Target="https://www.mayoclinic.org/diseases-conditions/seizure/symptoms-causes/syc-20365711" TargetMode="Externa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hQ1IzE2M31Nf5ErTuscj/MeeqXA==">CgMxLjAyCGguZ2pkZ3hzOAByITE3c2FEN3MtQUdwTTE5eE5GSmZKalZRU2EyNmZhZVE1Qw==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