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0260.0" w:type="dxa"/>
        <w:jc w:val="left"/>
        <w:tblInd w:w="-4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56"/>
        <w:gridCol w:w="4784"/>
        <w:gridCol w:w="2320"/>
        <w:tblGridChange w:id="0">
          <w:tblGrid>
            <w:gridCol w:w="3156"/>
            <w:gridCol w:w="4784"/>
            <w:gridCol w:w="2320"/>
          </w:tblGrid>
        </w:tblGridChange>
      </w:tblGrid>
      <w:tr>
        <w:trPr>
          <w:cantSplit w:val="0"/>
          <w:trHeight w:val="3106.543782552083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2">
            <w:pPr>
              <w:widowControl w:val="0"/>
              <w:spacing w:line="276" w:lineRule="auto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/>
              <w:drawing>
                <wp:inline distB="0" distT="0" distL="0" distR="0">
                  <wp:extent cx="1338263" cy="982522"/>
                  <wp:effectExtent b="0" l="0" r="0" t="0"/>
                  <wp:docPr id="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263" cy="98252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160" w:line="259" w:lineRule="auto"/>
              <w:rPr/>
            </w:pPr>
            <w:r w:rsidDel="00000000" w:rsidR="00000000" w:rsidRPr="00000000">
              <w:rPr/>
              <w:drawing>
                <wp:inline distB="0" distT="0" distL="114300" distR="114300">
                  <wp:extent cx="1404938" cy="915475"/>
                  <wp:effectExtent b="0" l="0" r="0" t="0"/>
                  <wp:docPr descr="Text, company name&#10;&#10;Description automatically generated" id="3" name="image4.jpg"/>
                  <a:graphic>
                    <a:graphicData uri="http://schemas.openxmlformats.org/drawingml/2006/picture">
                      <pic:pic>
                        <pic:nvPicPr>
                          <pic:cNvPr descr="Text, company name&#10;&#10;Description automatically generated" id="0" name="image4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938" cy="9154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4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Individualized Health Protocol</w:t>
            </w:r>
          </w:p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Student Name</w:t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Student DOB</w:t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ID Number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Grade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School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2f2f2" w:val="clear"/>
          </w:tcPr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69850</wp:posOffset>
                  </wp:positionV>
                  <wp:extent cx="914400" cy="914400"/>
                  <wp:effectExtent b="0" l="0" r="0" t="0"/>
                  <wp:wrapSquare wrapText="bothSides" distB="0" distT="0" distL="114300" distR="114300"/>
                  <wp:docPr descr="Male profile with solid fill" id="2" name="image1.png"/>
                  <a:graphic>
                    <a:graphicData uri="http://schemas.openxmlformats.org/drawingml/2006/picture">
                      <pic:pic>
                        <pic:nvPicPr>
                          <pic:cNvPr descr="Male profile with solid fill"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350.0" w:type="dxa"/>
        <w:jc w:val="left"/>
        <w:tblInd w:w="-4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50"/>
        <w:tblGridChange w:id="0">
          <w:tblGrid>
            <w:gridCol w:w="10350"/>
          </w:tblGrid>
        </w:tblGridChange>
      </w:tblGrid>
      <w:tr>
        <w:trPr>
          <w:cantSplit w:val="0"/>
          <w:trHeight w:val="161" w:hRule="atLeast"/>
          <w:tblHeader w:val="0"/>
        </w:trPr>
        <w:tc>
          <w:tcPr>
            <w:tcBorders>
              <w:bottom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 Specific Information:</w:t>
            </w:r>
          </w:p>
        </w:tc>
      </w:tr>
      <w:tr>
        <w:trPr>
          <w:cantSplit w:val="0"/>
          <w:trHeight w:val="2483" w:hRule="atLeast"/>
          <w:tblHeader w:val="0"/>
        </w:trPr>
        <w:tc>
          <w:tcPr>
            <w:tcBorders>
              <w:top w:color="ffffff" w:space="0" w:sz="4" w:val="single"/>
            </w:tcBorders>
          </w:tcPr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Student diagnoses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Medications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Significant side effects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Emergency Medication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Self-Management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Supply location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Included plans or procedures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Important information or alerts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440.0" w:type="dxa"/>
        <w:jc w:val="left"/>
        <w:tblInd w:w="-4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40"/>
        <w:tblGridChange w:id="0">
          <w:tblGrid>
            <w:gridCol w:w="1044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Disease Overview: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Anaphylaxis is a common acute hypersensitivity reaction that is potentially life threatening. Anaphylaxis is a rapidly progressively systemic allergic reaction that can lead to respiratory collapse and cardiac arrest.  </w:t>
              <w:tab/>
              <w:t xml:space="preserve">Anaphylaxis is characterized by: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Skin symptoms such as itching, rash, redness hives, and significant swelling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Respiratory symptoms such as shortness of breath, wheezing, persistent cough, intractable sneezing, impaired airway, low oxygen levels or throat clearing.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Gastrointestinal symptoms such as persistent painful cramps or vomiting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Low blood pressure 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Loss of consciousness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Loss of bowel or bladder function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Triggers to anaphylaxis are many, and sometimes unidentified.  The most common cases of anaphylaxis include: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4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Foods, most specifically shellfish, nuts/peanuts, dairy, soy, eggs and fruits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4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Insect venom, most specifically bees, wasps and yellow jackets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4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Medications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4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Latex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McLendon K, Sternard BT. Anaphylaxis. [Updated 2021 Dec 21]. In: StatPearls [Internet]. Treasure Island (FL): StatPearls Publishing; 2022 Jan-. Available from: https://www.ncbi.nlm.nih.gov/books/NBK482124/</w:t>
            </w:r>
          </w:p>
          <w:p w:rsidR="00000000" w:rsidDel="00000000" w:rsidP="00000000" w:rsidRDefault="00000000" w:rsidRPr="00000000" w14:paraId="0000002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jc w:val="center"/>
        <w:rPr>
          <w:b w:val="1"/>
          <w:sz w:val="42"/>
          <w:szCs w:val="42"/>
        </w:rPr>
      </w:pPr>
      <w:r w:rsidDel="00000000" w:rsidR="00000000" w:rsidRPr="00000000">
        <w:rPr>
          <w:b w:val="1"/>
          <w:sz w:val="42"/>
          <w:szCs w:val="42"/>
          <w:rtl w:val="0"/>
        </w:rPr>
        <w:t xml:space="preserve">Anaphylaxis Action Plan</w:t>
      </w:r>
    </w:p>
    <w:p w:rsidR="00000000" w:rsidDel="00000000" w:rsidP="00000000" w:rsidRDefault="00000000" w:rsidRPr="00000000" w14:paraId="0000002D">
      <w:pPr>
        <w:rPr>
          <w:rFonts w:ascii="Libre Franklin" w:cs="Libre Franklin" w:eastAsia="Libre Franklin" w:hAnsi="Libre Franklin"/>
          <w:b w:val="1"/>
          <w:color w:val="2f5496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80.0" w:type="dxa"/>
        <w:jc w:val="left"/>
        <w:tblInd w:w="-7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30"/>
        <w:gridCol w:w="3780"/>
        <w:gridCol w:w="540"/>
        <w:gridCol w:w="2430"/>
        <w:tblGridChange w:id="0">
          <w:tblGrid>
            <w:gridCol w:w="3630"/>
            <w:gridCol w:w="3780"/>
            <w:gridCol w:w="540"/>
            <w:gridCol w:w="2430"/>
          </w:tblGrid>
        </w:tblGridChange>
      </w:tblGrid>
      <w:tr>
        <w:trPr>
          <w:cantSplit w:val="0"/>
          <w:trHeight w:val="251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This student also has asthma</w:t>
            </w:r>
          </w:p>
          <w:p w:rsidR="00000000" w:rsidDel="00000000" w:rsidP="00000000" w:rsidRDefault="00000000" w:rsidRPr="00000000" w14:paraId="0000002F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sz w:val="14"/>
                <w:szCs w:val="14"/>
                <w:rtl w:val="0"/>
              </w:rPr>
              <w:t xml:space="preserve">*Students with asthma are at increased risk of severe reaction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ffffff" w:space="0" w:sz="4" w:val="single"/>
            </w:tcBorders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Medication: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☐ Epinephrine  ☐ Antihistamine ☐ Inhaler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Self-Management: </w:t>
            </w:r>
            <w:r w:rsidDel="00000000" w:rsidR="00000000" w:rsidRPr="00000000">
              <w:rPr>
                <w:rtl w:val="0"/>
              </w:rPr>
              <w:t xml:space="preserve">Student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☐ Self Carries ☐ Self-administers epinephrine</w:t>
            </w:r>
          </w:p>
        </w:tc>
      </w:tr>
      <w:tr>
        <w:trPr>
          <w:cantSplit w:val="0"/>
          <w:trHeight w:val="224" w:hRule="atLeast"/>
          <w:tblHeader w:val="0"/>
        </w:trPr>
        <w:tc>
          <w:tcPr>
            <w:gridSpan w:val="4"/>
            <w:shd w:fill="ffff00" w:val="clear"/>
          </w:tcPr>
          <w:p w:rsidR="00000000" w:rsidDel="00000000" w:rsidP="00000000" w:rsidRDefault="00000000" w:rsidRPr="00000000" w14:paraId="00000037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</w:rPr>
              <w:drawing>
                <wp:inline distB="0" distT="0" distL="0" distR="0">
                  <wp:extent cx="222250" cy="222250"/>
                  <wp:effectExtent b="0" l="0" r="0" t="0"/>
                  <wp:docPr descr="Nuts with solid fill" id="6" name="image3.png"/>
                  <a:graphic>
                    <a:graphicData uri="http://schemas.openxmlformats.org/drawingml/2006/picture">
                      <pic:pic>
                        <pic:nvPicPr>
                          <pic:cNvPr descr="Nuts with solid fill" id="0" name="image3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0" cy="2222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UPON EXPOSURE TO KNOWN ALLERGEN </w:t>
            </w:r>
          </w:p>
        </w:tc>
      </w:tr>
      <w:tr>
        <w:trPr>
          <w:cantSplit w:val="0"/>
          <w:trHeight w:val="1808" w:hRule="atLeast"/>
          <w:tblHeader w:val="0"/>
        </w:trPr>
        <w:tc>
          <w:tcPr>
            <w:tcBorders>
              <w:right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2740.0" w:type="dxa"/>
              <w:jc w:val="left"/>
              <w:tblInd w:w="397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740"/>
              <w:tblGridChange w:id="0">
                <w:tblGrid>
                  <w:gridCol w:w="2740"/>
                </w:tblGrid>
              </w:tblGridChange>
            </w:tblGrid>
            <w:tr>
              <w:trPr>
                <w:cantSplit w:val="0"/>
                <w:trHeight w:val="1178" w:hRule="atLeast"/>
                <w:tblHeader w:val="0"/>
              </w:trPr>
              <w:tc>
                <w:tcPr>
                  <w:shd w:fill="ffffff" w:val="clear"/>
                </w:tcPr>
                <w:p w:rsidR="00000000" w:rsidDel="00000000" w:rsidP="00000000" w:rsidRDefault="00000000" w:rsidRPr="00000000" w14:paraId="0000003C">
                  <w:pPr>
                    <w:rPr>
                      <w:b w:val="1"/>
                      <w:sz w:val="36"/>
                      <w:szCs w:val="36"/>
                    </w:rPr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Known Allergens: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D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 Observe for ________ following exposure to allergen or administration of antihistamine.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4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0</wp:posOffset>
                      </wp:positionV>
                      <wp:extent cx="379413" cy="327025"/>
                      <wp:effectExtent b="0" l="0" r="0" t="0"/>
                      <wp:wrapSquare wrapText="bothSides" distB="0" distT="0" distL="114300" distR="114300"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155500" y="3653000"/>
                                <a:ext cx="381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0000114440918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2"/>
                                      <w:vertAlign w:val="baseline"/>
                                    </w:rPr>
                                    <w:t xml:space="preserve">OR</w:t>
                                  </w:r>
                                </w:p>
                              </w:txbxContent>
                            </wps:txbx>
                            <wps:bodyPr anchorCtr="0" anchor="ctr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0</wp:posOffset>
                      </wp:positionV>
                      <wp:extent cx="379413" cy="327025"/>
                      <wp:effectExtent b="0" l="0" r="0" t="0"/>
                      <wp:wrapSquare wrapText="bothSides" distB="0" distT="0" distL="114300" distR="114300"/>
                      <wp:docPr id="1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9413" cy="3270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4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4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 Immediately administer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injectable epinephrine: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 0.15 mg </w:t>
            </w:r>
          </w:p>
          <w:p w:rsidR="00000000" w:rsidDel="00000000" w:rsidP="00000000" w:rsidRDefault="00000000" w:rsidRPr="00000000" w14:paraId="0000004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 0.30 mg, per prescriber’s orders </w:t>
            </w:r>
            <w:r w:rsidDel="00000000" w:rsidR="00000000" w:rsidRPr="00000000">
              <w:rPr>
                <w:b w:val="1"/>
                <w:rtl w:val="0"/>
              </w:rPr>
              <w:t xml:space="preserve">AND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call EMS, Parents and RN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ff9900" w:val="clear"/>
          </w:tcPr>
          <w:p w:rsidR="00000000" w:rsidDel="00000000" w:rsidP="00000000" w:rsidRDefault="00000000" w:rsidRPr="00000000" w14:paraId="00000046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UPON ONSET OF MILD ALLERGY SYMPTOMS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1274</wp:posOffset>
                  </wp:positionH>
                  <wp:positionV relativeFrom="paragraph">
                    <wp:posOffset>0</wp:posOffset>
                  </wp:positionV>
                  <wp:extent cx="279400" cy="279400"/>
                  <wp:effectExtent b="0" l="0" r="0" t="0"/>
                  <wp:wrapSquare wrapText="bothSides" distB="0" distT="0" distL="114300" distR="114300"/>
                  <wp:docPr descr="Eyes with solid fill" id="9" name="image5.png"/>
                  <a:graphic>
                    <a:graphicData uri="http://schemas.openxmlformats.org/drawingml/2006/picture">
                      <pic:pic>
                        <pic:nvPicPr>
                          <pic:cNvPr descr="Eyes with solid fill" id="0" name="image5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0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0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Upon onset of mild allergy symptoms: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Small localized rash or redness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Mild itching at area of contact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Eye irritation; watering, red eyes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Nasal drip or congestion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Intermittent sneezing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 Administer antihistamine by mouth</w:t>
            </w:r>
          </w:p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How much: _____________________</w:t>
            </w:r>
          </w:p>
          <w:p w:rsidR="00000000" w:rsidDel="00000000" w:rsidP="00000000" w:rsidRDefault="00000000" w:rsidRPr="00000000" w14:paraId="000000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Medication: ____________________, per MD order</w:t>
            </w:r>
          </w:p>
          <w:p w:rsidR="00000000" w:rsidDel="00000000" w:rsidP="00000000" w:rsidRDefault="00000000" w:rsidRPr="00000000" w14:paraId="000000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 Observe for worsening of symptoms for a total of _________ minutes following onset of symptoms or administration of antihistamine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Prepare to administer epinephrine with onset of severe allergic symptoms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Contact RN and parents if not previously contacted 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ff0000" w:val="clear"/>
          </w:tcPr>
          <w:p w:rsidR="00000000" w:rsidDel="00000000" w:rsidP="00000000" w:rsidRDefault="00000000" w:rsidRPr="00000000" w14:paraId="00000058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UPON ONSET OF SYMPTOMS OF ANAPHYLAXIS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1274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b="0" l="0" r="0" t="0"/>
                  <wp:wrapSquare wrapText="bothSides" distB="0" distT="0" distL="114300" distR="114300"/>
                  <wp:docPr descr="Ambulance with solid fill" id="5" name="image6.png"/>
                  <a:graphic>
                    <a:graphicData uri="http://schemas.openxmlformats.org/drawingml/2006/picture">
                      <pic:pic>
                        <pic:nvPicPr>
                          <pic:cNvPr descr="Ambulance with solid fill" id="0" name="image6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05C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Shortness of breath or chest tightness*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Difficult/absence breathing*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Continuous sneezing, wheezing, or coughing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Difficulty swallowing*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Swelling of eyes, lips, face, tongue, or elsewhere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Dizziness and/or fainting*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Rapid or weak pulse*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Blueness around lips or eyelids*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Sweating and anxiety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Itching, rash or hives.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Skin flushing or extreme pallor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Hoarseness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Sense of impending disaster or approaching death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Involuntary bowel or bladder action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Nausea, abdominal pain, vomiting, and diarrhea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Burning sensation, especially face or chest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Loss of consciousness</w:t>
            </w:r>
          </w:p>
          <w:p w:rsidR="00000000" w:rsidDel="00000000" w:rsidP="00000000" w:rsidRDefault="00000000" w:rsidRPr="00000000" w14:paraId="0000006D">
            <w:pPr>
              <w:ind w:left="359" w:firstLine="0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Note that not all symptoms may be present. Severity of symptoms can change quickly.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E">
            <w:pPr>
              <w:numPr>
                <w:ilvl w:val="0"/>
                <w:numId w:val="8"/>
              </w:numPr>
              <w:ind w:left="720" w:hanging="360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Determine student’s symptoms are consistent with anaphylaxis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8"/>
              </w:numPr>
              <w:ind w:left="720" w:hanging="360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Stay with student. DO NOT move person with symptoms of this severity (unless environment is hazardous). 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8"/>
              </w:numPr>
              <w:ind w:left="720" w:hanging="360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Have student sit or lie down.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Immediately delegate calls to:</w:t>
            </w:r>
          </w:p>
          <w:p w:rsidR="00000000" w:rsidDel="00000000" w:rsidP="00000000" w:rsidRDefault="00000000" w:rsidRPr="00000000" w14:paraId="00000072">
            <w:pPr>
              <w:ind w:left="720" w:firstLine="0"/>
              <w:rPr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 EMS/9-1-1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, </w:t>
            </w: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Nurse/Epinephrine trained staff, Parent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Obtain Emergency EpiPen®  (See </w:t>
            </w:r>
            <w:r w:rsidDel="00000000" w:rsidR="00000000" w:rsidRPr="00000000">
              <w:rPr>
                <w:b w:val="1"/>
                <w:i w:val="1"/>
                <w:color w:val="000000"/>
                <w:sz w:val="19"/>
                <w:szCs w:val="19"/>
                <w:rtl w:val="0"/>
              </w:rPr>
              <w:t xml:space="preserve">Procedure for Epi-Pen administration</w:t>
            </w: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Administer Epinephrine:</w:t>
            </w:r>
          </w:p>
          <w:p w:rsidR="00000000" w:rsidDel="00000000" w:rsidP="00000000" w:rsidRDefault="00000000" w:rsidRPr="00000000" w14:paraId="00000075">
            <w:pPr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                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☐ </w:t>
            </w: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0.15 mg  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☐ </w:t>
            </w: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0.30 mg injection, per order                     </w:t>
            </w:r>
          </w:p>
          <w:p w:rsidR="00000000" w:rsidDel="00000000" w:rsidP="00000000" w:rsidRDefault="00000000" w:rsidRPr="00000000" w14:paraId="00000076">
            <w:pPr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                ☐</w:t>
            </w: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This student self-administers (if able).      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Note time of epinephrine administration 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☐ Remove the stinger if present (for sting allergies). Rinse the affected area.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Monitor symptoms for improvement and maintain airway. </w:t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Administer CPR for absent breath or heartbeat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Prepare to administer a second dose of epinephrine if symptoms are not improving within 5 minutes, and EMS is more than 10 minutes away. 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☐ Administer (medication)_____________ (how much) _______________by mouth SUBSEQUENT to epinephrine administration only, per sorder                                                                                           </w:t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Permit use of- or assist with administration of Metered Dose Inhaler for asthma.                   </w:t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Advise EMS of symptoms and time of medication administration. Defer care to EMS.  Student must receive medical care as soon as possible.</w:t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Complete required documentation. </w:t>
            </w:r>
          </w:p>
          <w:p w:rsidR="00000000" w:rsidDel="00000000" w:rsidP="00000000" w:rsidRDefault="00000000" w:rsidRPr="00000000" w14:paraId="00000080">
            <w:pPr>
              <w:rPr>
                <w:sz w:val="16"/>
                <w:szCs w:val="16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6"/>
                    <w:szCs w:val="16"/>
                    <w:rtl w:val="0"/>
                  </w:rPr>
                  <w:t xml:space="preserve">♦</w:t>
                </w:r>
              </w:sdtContent>
            </w:sdt>
            <w:r w:rsidDel="00000000" w:rsidR="00000000" w:rsidRPr="00000000">
              <w:rPr>
                <w:sz w:val="16"/>
                <w:szCs w:val="16"/>
                <w:rtl w:val="0"/>
              </w:rPr>
              <w:t xml:space="preserve">This Anaphylaxis Action Plan requires </w:t>
            </w: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6"/>
                    <w:szCs w:val="16"/>
                    <w:rtl w:val="0"/>
                  </w:rPr>
                  <w:t xml:space="preserve">♦</w:t>
                </w:r>
              </w:sdtContent>
            </w:sdt>
            <w:r w:rsidDel="00000000" w:rsidR="00000000" w:rsidRPr="00000000">
              <w:rPr>
                <w:sz w:val="16"/>
                <w:szCs w:val="16"/>
                <w:rtl w:val="0"/>
              </w:rPr>
              <w:t xml:space="preserve">prescriber’s orders </w:t>
            </w: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6"/>
                    <w:szCs w:val="16"/>
                    <w:rtl w:val="0"/>
                  </w:rPr>
                  <w:t xml:space="preserve">♦</w:t>
                </w:r>
              </w:sdtContent>
            </w:sdt>
            <w:r w:rsidDel="00000000" w:rsidR="00000000" w:rsidRPr="00000000">
              <w:rPr>
                <w:sz w:val="16"/>
                <w:szCs w:val="16"/>
                <w:rtl w:val="0"/>
              </w:rPr>
              <w:t xml:space="preserve"> parent authorization </w:t>
            </w: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6"/>
                    <w:szCs w:val="16"/>
                    <w:rtl w:val="0"/>
                  </w:rPr>
                  <w:t xml:space="preserve">♦</w:t>
                </w:r>
              </w:sdtContent>
            </w:sdt>
            <w:r w:rsidDel="00000000" w:rsidR="00000000" w:rsidRPr="00000000">
              <w:rPr>
                <w:sz w:val="16"/>
                <w:szCs w:val="16"/>
                <w:rtl w:val="0"/>
              </w:rPr>
              <w:t xml:space="preserve">Training by a School Nurse</w:t>
            </w: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6"/>
                    <w:szCs w:val="16"/>
                    <w:rtl w:val="0"/>
                  </w:rPr>
                  <w:t xml:space="preserve">♦ </w:t>
                </w:r>
              </w:sdtContent>
            </w:sdt>
            <w:r w:rsidDel="00000000" w:rsidR="00000000" w:rsidRPr="00000000">
              <w:rPr>
                <w:sz w:val="16"/>
                <w:szCs w:val="16"/>
                <w:rtl w:val="0"/>
              </w:rPr>
              <w:t xml:space="preserve">Completion of SAR Training with designated unlicensed assistive personnel </w:t>
            </w:r>
          </w:p>
        </w:tc>
      </w:tr>
    </w:tbl>
    <w:p w:rsidR="00000000" w:rsidDel="00000000" w:rsidP="00000000" w:rsidRDefault="00000000" w:rsidRPr="00000000" w14:paraId="00000083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200" w:line="240" w:lineRule="auto"/>
        <w:jc w:val="center"/>
        <w:rPr>
          <w:rFonts w:ascii="Times New Roman" w:cs="Times New Roman" w:eastAsia="Times New Roman" w:hAnsi="Times New Roman"/>
          <w:sz w:val="42"/>
          <w:szCs w:val="42"/>
        </w:rPr>
      </w:pPr>
      <w:r w:rsidDel="00000000" w:rsidR="00000000" w:rsidRPr="00000000">
        <w:rPr>
          <w:b w:val="1"/>
          <w:sz w:val="42"/>
          <w:szCs w:val="42"/>
          <w:rtl w:val="0"/>
        </w:rPr>
        <w:t xml:space="preserve">Procedure for Epinephrine Auto-injector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Follow directions to inject:</w:t>
      </w:r>
      <w:r w:rsidDel="00000000" w:rsidR="00000000" w:rsidRPr="00000000">
        <w:rPr>
          <w:rtl w:val="0"/>
        </w:rPr>
      </w:r>
    </w:p>
    <w:tbl>
      <w:tblPr>
        <w:tblStyle w:val="Table6"/>
        <w:tblW w:w="1024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2"/>
        <w:gridCol w:w="3617"/>
        <w:gridCol w:w="5645"/>
        <w:tblGridChange w:id="0">
          <w:tblGrid>
            <w:gridCol w:w="982"/>
            <w:gridCol w:w="3617"/>
            <w:gridCol w:w="5645"/>
          </w:tblGrid>
        </w:tblGridChange>
      </w:tblGrid>
      <w:tr>
        <w:trPr>
          <w:cantSplit w:val="0"/>
          <w:trHeight w:val="858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9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                         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☐</w:t>
            </w: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A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/>
              <w:drawing>
                <wp:inline distB="0" distT="0" distL="0" distR="0">
                  <wp:extent cx="1873250" cy="1212850"/>
                  <wp:effectExtent b="0" l="0" r="0" t="0"/>
                  <wp:docPr descr="Diagram, text&#10;&#10;Description automatically generated" id="7" name="image7.png"/>
                  <a:graphic>
                    <a:graphicData uri="http://schemas.openxmlformats.org/drawingml/2006/picture">
                      <pic:pic>
                        <pic:nvPicPr>
                          <pic:cNvPr descr="Diagram, text&#10;&#10;Description automatically generated" id="0" name="image7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250" cy="12128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B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Epinephrine 0.30 mg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7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C">
            <w:pPr>
              <w:spacing w:after="20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    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F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Epinephrine 0.15 mg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numPr>
          <w:ilvl w:val="0"/>
          <w:numId w:val="1"/>
        </w:numPr>
        <w:spacing w:after="0" w:line="240" w:lineRule="auto"/>
        <w:ind w:left="360" w:hanging="360"/>
        <w:rPr/>
      </w:pPr>
      <w:r w:rsidDel="00000000" w:rsidR="00000000" w:rsidRPr="00000000">
        <w:rPr>
          <w:rtl w:val="0"/>
        </w:rPr>
        <w:t xml:space="preserve">Note time of administration.</w:t>
      </w:r>
    </w:p>
    <w:p w:rsidR="00000000" w:rsidDel="00000000" w:rsidP="00000000" w:rsidRDefault="00000000" w:rsidRPr="00000000" w14:paraId="00000091">
      <w:pPr>
        <w:numPr>
          <w:ilvl w:val="0"/>
          <w:numId w:val="1"/>
        </w:numPr>
        <w:spacing w:after="0" w:line="240" w:lineRule="auto"/>
        <w:ind w:left="360" w:hanging="360"/>
        <w:rPr/>
      </w:pPr>
      <w:r w:rsidDel="00000000" w:rsidR="00000000" w:rsidRPr="00000000">
        <w:rPr>
          <w:rtl w:val="0"/>
        </w:rPr>
        <w:t xml:space="preserve">Form fist around the auto-injector, orange tip pointing down.</w:t>
      </w:r>
    </w:p>
    <w:p w:rsidR="00000000" w:rsidDel="00000000" w:rsidP="00000000" w:rsidRDefault="00000000" w:rsidRPr="00000000" w14:paraId="00000092">
      <w:pPr>
        <w:numPr>
          <w:ilvl w:val="0"/>
          <w:numId w:val="1"/>
        </w:numPr>
        <w:spacing w:after="0" w:line="240" w:lineRule="auto"/>
        <w:ind w:left="360" w:hanging="360"/>
        <w:rPr/>
      </w:pPr>
      <w:r w:rsidDel="00000000" w:rsidR="00000000" w:rsidRPr="00000000">
        <w:rPr>
          <w:rtl w:val="0"/>
        </w:rPr>
        <w:t xml:space="preserve">With your other hand, pull off the blue colored safety release.</w:t>
      </w:r>
    </w:p>
    <w:p w:rsidR="00000000" w:rsidDel="00000000" w:rsidP="00000000" w:rsidRDefault="00000000" w:rsidRPr="00000000" w14:paraId="00000093">
      <w:pPr>
        <w:numPr>
          <w:ilvl w:val="0"/>
          <w:numId w:val="1"/>
        </w:numPr>
        <w:spacing w:after="0" w:line="240" w:lineRule="auto"/>
        <w:ind w:left="360" w:hanging="360"/>
        <w:rPr/>
      </w:pPr>
      <w:r w:rsidDel="00000000" w:rsidR="00000000" w:rsidRPr="00000000">
        <w:rPr>
          <w:rtl w:val="0"/>
        </w:rPr>
        <w:t xml:space="preserve">Place the orange end against the outer mid-thigh with or without clothing (only inject into the thigh, not buttocks, the injector is intended to go through clothing).</w:t>
      </w:r>
    </w:p>
    <w:p w:rsidR="00000000" w:rsidDel="00000000" w:rsidP="00000000" w:rsidRDefault="00000000" w:rsidRPr="00000000" w14:paraId="00000094">
      <w:pPr>
        <w:numPr>
          <w:ilvl w:val="0"/>
          <w:numId w:val="1"/>
        </w:numPr>
        <w:spacing w:after="0" w:line="240" w:lineRule="auto"/>
        <w:ind w:left="360" w:hanging="360"/>
        <w:rPr/>
      </w:pPr>
      <w:r w:rsidDel="00000000" w:rsidR="00000000" w:rsidRPr="00000000">
        <w:rPr>
          <w:rtl w:val="0"/>
        </w:rPr>
        <w:t xml:space="preserve">Firmly push against the outer thigh until a click is heard.</w:t>
      </w:r>
    </w:p>
    <w:p w:rsidR="00000000" w:rsidDel="00000000" w:rsidP="00000000" w:rsidRDefault="00000000" w:rsidRPr="00000000" w14:paraId="00000095">
      <w:pPr>
        <w:numPr>
          <w:ilvl w:val="0"/>
          <w:numId w:val="1"/>
        </w:numPr>
        <w:spacing w:after="0" w:line="240" w:lineRule="auto"/>
        <w:ind w:left="360" w:hanging="360"/>
        <w:rPr/>
      </w:pPr>
      <w:r w:rsidDel="00000000" w:rsidR="00000000" w:rsidRPr="00000000">
        <w:rPr>
          <w:rtl w:val="0"/>
        </w:rPr>
        <w:t xml:space="preserve">Hold firmly against the thigh for approximately 3-10 seconds to deliver the drug.</w:t>
      </w:r>
    </w:p>
    <w:p w:rsidR="00000000" w:rsidDel="00000000" w:rsidP="00000000" w:rsidRDefault="00000000" w:rsidRPr="00000000" w14:paraId="00000096">
      <w:pPr>
        <w:numPr>
          <w:ilvl w:val="0"/>
          <w:numId w:val="1"/>
        </w:numPr>
        <w:spacing w:after="0" w:line="240" w:lineRule="auto"/>
        <w:ind w:left="360" w:hanging="360"/>
        <w:rPr/>
      </w:pPr>
      <w:r w:rsidDel="00000000" w:rsidR="00000000" w:rsidRPr="00000000">
        <w:rPr>
          <w:rtl w:val="0"/>
        </w:rPr>
        <w:t xml:space="preserve">Remove the unit from the thigh (the orange-colored needle cover will extend to cover the needle) and massage the injection area for 3 seconds.</w:t>
      </w:r>
    </w:p>
    <w:p w:rsidR="00000000" w:rsidDel="00000000" w:rsidP="00000000" w:rsidRDefault="00000000" w:rsidRPr="00000000" w14:paraId="00000097">
      <w:pPr>
        <w:numPr>
          <w:ilvl w:val="0"/>
          <w:numId w:val="1"/>
        </w:numPr>
        <w:spacing w:after="0" w:line="240" w:lineRule="auto"/>
        <w:ind w:left="360" w:hanging="360"/>
        <w:rPr/>
      </w:pPr>
      <w:r w:rsidDel="00000000" w:rsidR="00000000" w:rsidRPr="00000000">
        <w:rPr>
          <w:rtl w:val="0"/>
        </w:rPr>
        <w:t xml:space="preserve">Epinephrine auto-injectors may be discarded.</w:t>
      </w:r>
    </w:p>
    <w:p w:rsidR="00000000" w:rsidDel="00000000" w:rsidP="00000000" w:rsidRDefault="00000000" w:rsidRPr="00000000" w14:paraId="00000098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5010150" cy="2286000"/>
            <wp:effectExtent b="0" l="0" r="0" t="0"/>
            <wp:docPr descr="Diagram&#10;&#10;Description automatically generated" id="8" name="image8.png"/>
            <a:graphic>
              <a:graphicData uri="http://schemas.openxmlformats.org/drawingml/2006/picture">
                <pic:pic>
                  <pic:nvPicPr>
                    <pic:cNvPr descr="Diagram&#10;&#10;Description automatically generated" id="0" name="image8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2286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If a needlestick occurs during administration immediately notify supervisor and medical provider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Bdr>
          <w:top w:color="000000" w:space="1" w:sz="4" w:val="single"/>
        </w:pBdr>
        <w:spacing w:after="0" w:line="240" w:lineRule="auto"/>
        <w:rPr>
          <w:rFonts w:ascii="Times New Roman" w:cs="Times New Roman" w:eastAsia="Times New Roman" w:hAnsi="Times New Roman"/>
          <w:color w:val="7f7f7f"/>
          <w:sz w:val="24"/>
          <w:szCs w:val="24"/>
        </w:rPr>
      </w:pPr>
      <w:r w:rsidDel="00000000" w:rsidR="00000000" w:rsidRPr="00000000">
        <w:rPr>
          <w:color w:val="7f7f7f"/>
          <w:sz w:val="16"/>
          <w:szCs w:val="16"/>
          <w:rtl w:val="0"/>
        </w:rPr>
        <w:t xml:space="preserve">Molalla River School District.(2021) </w:t>
      </w:r>
      <w:r w:rsidDel="00000000" w:rsidR="00000000" w:rsidRPr="00000000">
        <w:rPr>
          <w:i w:val="1"/>
          <w:color w:val="7f7f7f"/>
          <w:sz w:val="16"/>
          <w:szCs w:val="16"/>
          <w:rtl w:val="0"/>
        </w:rPr>
        <w:t xml:space="preserve">Anaphylaxis  Action Plan.</w:t>
      </w:r>
      <w:r w:rsidDel="00000000" w:rsidR="00000000" w:rsidRPr="00000000">
        <w:rPr>
          <w:i w:val="1"/>
          <w:color w:val="7f7f7f"/>
          <w:sz w:val="16"/>
          <w:szCs w:val="16"/>
          <w:highlight w:val="white"/>
          <w:rtl w:val="0"/>
        </w:rPr>
        <w:t xml:space="preserve"> https://www.molallariv.k12.or.us/departments/school_health_services/individual_school_health_protocols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240" w:lineRule="auto"/>
        <w:rPr>
          <w:color w:val="7f7f7f"/>
          <w:sz w:val="16"/>
          <w:szCs w:val="16"/>
        </w:rPr>
      </w:pPr>
      <w:r w:rsidDel="00000000" w:rsidR="00000000" w:rsidRPr="00000000">
        <w:rPr>
          <w:color w:val="7f7f7f"/>
          <w:sz w:val="16"/>
          <w:szCs w:val="16"/>
          <w:rtl w:val="0"/>
        </w:rPr>
        <w:t xml:space="preserve">Food Allergy Research &amp; Education. (2022). Food allergy &amp; anaphylaxis emergency care plan. https://www.foodallergy.org/living-food-allergies/food-allergy-essentials/food-allergy-anaphylaxis-emergency-care-plan</w:t>
      </w:r>
    </w:p>
    <w:p w:rsidR="00000000" w:rsidDel="00000000" w:rsidP="00000000" w:rsidRDefault="00000000" w:rsidRPr="00000000" w14:paraId="0000009E">
      <w:pPr>
        <w:spacing w:after="0" w:line="240" w:lineRule="auto"/>
        <w:rPr>
          <w:rFonts w:ascii="Times New Roman" w:cs="Times New Roman" w:eastAsia="Times New Roman" w:hAnsi="Times New Roman"/>
          <w:color w:val="7f7f7f"/>
          <w:sz w:val="24"/>
          <w:szCs w:val="24"/>
        </w:rPr>
      </w:pPr>
      <w:r w:rsidDel="00000000" w:rsidR="00000000" w:rsidRPr="00000000">
        <w:rPr>
          <w:color w:val="7f7f7f"/>
          <w:sz w:val="16"/>
          <w:szCs w:val="16"/>
          <w:rtl w:val="0"/>
        </w:rPr>
        <w:t xml:space="preserve">Oregon Health Authority. (2018).  Epinephrine Training Protocol. Retrieved from http://public.health.oregon.gov/ProviderPartnerResources/EMSTraumaSystems/Pages/epi-protocol-training.aspx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="240" w:lineRule="auto"/>
        <w:rPr>
          <w:rFonts w:ascii="Times New Roman" w:cs="Times New Roman" w:eastAsia="Times New Roman" w:hAnsi="Times New Roman"/>
          <w:color w:val="7f7f7f"/>
          <w:sz w:val="24"/>
          <w:szCs w:val="24"/>
        </w:rPr>
      </w:pPr>
      <w:r w:rsidDel="00000000" w:rsidR="00000000" w:rsidRPr="00000000">
        <w:rPr>
          <w:color w:val="7f7f7f"/>
          <w:sz w:val="16"/>
          <w:szCs w:val="16"/>
          <w:rtl w:val="0"/>
        </w:rPr>
        <w:t xml:space="preserve">Images: How to Use an EpiPen® (epinephrine injection) Auto-Injector. (n.d.). Retrieved from https://www.epipen.co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Rule="auto"/>
        <w:rPr/>
      </w:pPr>
      <w:r w:rsidDel="00000000" w:rsidR="00000000" w:rsidRPr="00000000">
        <w:rPr>
          <w:rtl w:val="0"/>
        </w:rPr>
      </w:r>
    </w:p>
    <w:sectPr>
      <w:footerReference r:id="rId16" w:type="default"/>
      <w:pgSz w:h="15840" w:w="12240" w:orient="portrait"/>
      <w:pgMar w:bottom="1440" w:top="630" w:left="1440" w:right="9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  <w:font w:name="Times New Roman"/>
  <w:font w:name="Courier New"/>
  <w:font w:name="Libre Frankl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attrocento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ind w:left="-630" w:firstLine="0"/>
      <w:rPr>
        <w:b w:val="1"/>
        <w:color w:val="000000"/>
      </w:rPr>
    </w:pPr>
    <w:r w:rsidDel="00000000" w:rsidR="00000000" w:rsidRPr="00000000">
      <w:rPr>
        <w:b w:val="1"/>
        <w:color w:val="000000"/>
        <w:rtl w:val="0"/>
      </w:rPr>
      <w:t xml:space="preserve">Plan developed by: _______________________________, RN                                                     Date: ________________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9.png"/><Relationship Id="rId10" Type="http://schemas.openxmlformats.org/officeDocument/2006/relationships/image" Target="media/image3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4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-regular.ttf"/><Relationship Id="rId2" Type="http://schemas.openxmlformats.org/officeDocument/2006/relationships/font" Target="fonts/LibreFranklin-bold.ttf"/><Relationship Id="rId3" Type="http://schemas.openxmlformats.org/officeDocument/2006/relationships/font" Target="fonts/LibreFranklin-italic.ttf"/><Relationship Id="rId4" Type="http://schemas.openxmlformats.org/officeDocument/2006/relationships/font" Target="fonts/LibreFranklin-boldItalic.ttf"/><Relationship Id="rId10" Type="http://schemas.openxmlformats.org/officeDocument/2006/relationships/font" Target="fonts/NotoSansSymbols-bold.ttf"/><Relationship Id="rId9" Type="http://schemas.openxmlformats.org/officeDocument/2006/relationships/font" Target="fonts/NotoSansSymbols-regular.ttf"/><Relationship Id="rId5" Type="http://schemas.openxmlformats.org/officeDocument/2006/relationships/font" Target="fonts/QuattrocentoSans-regular.ttf"/><Relationship Id="rId6" Type="http://schemas.openxmlformats.org/officeDocument/2006/relationships/font" Target="fonts/QuattrocentoSans-bold.ttf"/><Relationship Id="rId7" Type="http://schemas.openxmlformats.org/officeDocument/2006/relationships/font" Target="fonts/QuattrocentoSans-italic.ttf"/><Relationship Id="rId8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WENzyw5q37AotycqDtblbSOutA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MghoLmdqZGd4czIIaC5namRneHM4AHIhMWhMZkVtN0F4TlY4S1BHWmlRb2YxWU5MZGxTS3NYS0o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