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6"/>
        <w:gridCol w:w="4784"/>
        <w:gridCol w:w="2320"/>
        <w:tblGridChange w:id="0">
          <w:tblGrid>
            <w:gridCol w:w="3156"/>
            <w:gridCol w:w="4784"/>
            <w:gridCol w:w="2320"/>
          </w:tblGrid>
        </w:tblGridChange>
      </w:tblGrid>
      <w:tr>
        <w:trPr>
          <w:cantSplit w:val="0"/>
          <w:trHeight w:val="3106.543782552083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line="276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1338263" cy="982522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263" cy="9825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160" w:line="259" w:lineRule="auto"/>
              <w:rPr/>
            </w:pPr>
            <w:r w:rsidDel="00000000" w:rsidR="00000000" w:rsidRPr="00000000">
              <w:rPr/>
              <w:drawing>
                <wp:inline distB="0" distT="0" distL="114300" distR="114300">
                  <wp:extent cx="1404938" cy="915475"/>
                  <wp:effectExtent b="0" l="0" r="0" t="0"/>
                  <wp:docPr descr="Text, company name&#10;&#10;Description automatically generated" id="3" name="image4.jpg"/>
                  <a:graphic>
                    <a:graphicData uri="http://schemas.openxmlformats.org/drawingml/2006/picture">
                      <pic:pic>
                        <pic:nvPicPr>
                          <pic:cNvPr descr="Text, company name&#10;&#10;Description automatically generated"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938" cy="915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Individualized Health Protocol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Student Name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Student DOB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ID Number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Grade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School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69850</wp:posOffset>
                  </wp:positionV>
                  <wp:extent cx="914400" cy="914400"/>
                  <wp:effectExtent b="0" l="0" r="0" t="0"/>
                  <wp:wrapSquare wrapText="bothSides" distB="0" distT="0" distL="114300" distR="114300"/>
                  <wp:docPr descr="Male profile with solid fill" id="2" name="image1.png"/>
                  <a:graphic>
                    <a:graphicData uri="http://schemas.openxmlformats.org/drawingml/2006/picture">
                      <pic:pic>
                        <pic:nvPicPr>
                          <pic:cNvPr descr="Male profile with solid fill"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50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50"/>
        <w:tblGridChange w:id="0">
          <w:tblGrid>
            <w:gridCol w:w="10350"/>
          </w:tblGrid>
        </w:tblGridChange>
      </w:tblGrid>
      <w:tr>
        <w:trPr>
          <w:cantSplit w:val="0"/>
          <w:trHeight w:val="161" w:hRule="atLeast"/>
          <w:tblHeader w:val="0"/>
        </w:trPr>
        <w:tc>
          <w:tcPr>
            <w:tcBorders>
              <w:bottom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Specific Information:</w:t>
            </w:r>
          </w:p>
        </w:tc>
      </w:tr>
      <w:tr>
        <w:trPr>
          <w:cantSplit w:val="0"/>
          <w:trHeight w:val="2483" w:hRule="atLeast"/>
          <w:tblHeader w:val="0"/>
        </w:trPr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Student diagnoses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Medications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Significant side effects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Emergency Medication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Self-Management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Supply location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Included plans or procedures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Important information or alerts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Disease Overview: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Anaphylaxis is a common acute hypersensitivity reaction that is potentially life threatening. Anaphylaxis is a rapidly progressively systemic allergic reaction that can lead to respiratory collapse and cardiac arrest.  </w:t>
              <w:tab/>
              <w:t xml:space="preserve">Anaphylaxis is characterized by: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Skin symptoms such as itching, rash, redness hives, and significant swelling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Respiratory symptoms such as shortness of breath, wheezing, persistent cough, intractable sneezing, impaired airway, low oxygen levels or throat clearing.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Gastrointestinal symptoms such as persistent painful cramps or vomiting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Low blood pressure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Loss of consciousness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Loss of bowel or bladder function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Triggers to anaphylaxis are many, and sometimes unidentified.  The most common cases of anaphylaxis include: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Foods, most specifically shellfish, nuts/peanuts, dairy, soy, eggs and fruits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Insect venom, most specifically bees, wasps and yellow jackets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Medications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Latex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McLendon K, Sternard BT. Anaphylaxis. [Updated 2021 Dec 21]. In: StatPearls [Internet]. Treasure Island (FL): StatPearls Publishing; 2022 Jan-. Available from: https://www.ncbi.nlm.nih.gov/books/NBK482124/</w:t>
            </w:r>
          </w:p>
          <w:p w:rsidR="00000000" w:rsidDel="00000000" w:rsidP="00000000" w:rsidRDefault="00000000" w:rsidRPr="00000000" w14:paraId="000000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Anaphylaxis Action Plan</w:t>
      </w:r>
    </w:p>
    <w:p w:rsidR="00000000" w:rsidDel="00000000" w:rsidP="00000000" w:rsidRDefault="00000000" w:rsidRPr="00000000" w14:paraId="0000002D">
      <w:pPr>
        <w:rPr>
          <w:rFonts w:ascii="Libre Franklin" w:cs="Libre Franklin" w:eastAsia="Libre Franklin" w:hAnsi="Libre Franklin"/>
          <w:b w:val="1"/>
          <w:color w:val="2f5496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80.0" w:type="dxa"/>
        <w:jc w:val="left"/>
        <w:tblInd w:w="-7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0"/>
        <w:gridCol w:w="3780"/>
        <w:gridCol w:w="540"/>
        <w:gridCol w:w="2430"/>
        <w:tblGridChange w:id="0">
          <w:tblGrid>
            <w:gridCol w:w="3630"/>
            <w:gridCol w:w="3780"/>
            <w:gridCol w:w="540"/>
            <w:gridCol w:w="2430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This student also has asthma</w:t>
            </w:r>
          </w:p>
          <w:p w:rsidR="00000000" w:rsidDel="00000000" w:rsidP="00000000" w:rsidRDefault="00000000" w:rsidRPr="00000000" w14:paraId="0000002F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sz w:val="14"/>
                <w:szCs w:val="14"/>
                <w:rtl w:val="0"/>
              </w:rPr>
              <w:t xml:space="preserve">*Students with asthma are at increased risk of severe reaction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Medication: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☐ Epinephrine  ☐ Antihistamine ☐ Inhaler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Self-Management: </w:t>
            </w:r>
            <w:r w:rsidDel="00000000" w:rsidR="00000000" w:rsidRPr="00000000">
              <w:rPr>
                <w:rtl w:val="0"/>
              </w:rPr>
              <w:t xml:space="preserve">Student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☐ Self Carries ☐ Self-administers epinephrine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037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</w:rPr>
              <w:drawing>
                <wp:inline distB="0" distT="0" distL="0" distR="0">
                  <wp:extent cx="222250" cy="222250"/>
                  <wp:effectExtent b="0" l="0" r="0" t="0"/>
                  <wp:docPr descr="Nuts with solid fill" id="6" name="image3.png"/>
                  <a:graphic>
                    <a:graphicData uri="http://schemas.openxmlformats.org/drawingml/2006/picture">
                      <pic:pic>
                        <pic:nvPicPr>
                          <pic:cNvPr descr="Nuts with solid fill"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UPON EXPOSURE TO KNOWN ALLERGEN </w:t>
            </w:r>
          </w:p>
        </w:tc>
      </w:tr>
      <w:tr>
        <w:trPr>
          <w:cantSplit w:val="0"/>
          <w:trHeight w:val="1808" w:hRule="atLeast"/>
          <w:tblHeader w:val="0"/>
        </w:trPr>
        <w:tc>
          <w:tcPr>
            <w:tcBorders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740.0" w:type="dxa"/>
              <w:jc w:val="left"/>
              <w:tblInd w:w="397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740"/>
              <w:tblGridChange w:id="0">
                <w:tblGrid>
                  <w:gridCol w:w="2740"/>
                </w:tblGrid>
              </w:tblGridChange>
            </w:tblGrid>
            <w:tr>
              <w:trPr>
                <w:cantSplit w:val="0"/>
                <w:trHeight w:val="1178" w:hRule="atLeast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3C">
                  <w:pPr>
                    <w:rPr>
                      <w:b w:val="1"/>
                      <w:sz w:val="36"/>
                      <w:szCs w:val="36"/>
                    </w:rPr>
                  </w:pPr>
                  <w:r w:rsidDel="00000000" w:rsidR="00000000" w:rsidRPr="00000000">
                    <w:rPr>
                      <w:b w:val="1"/>
                      <w:sz w:val="32"/>
                      <w:szCs w:val="32"/>
                      <w:rtl w:val="0"/>
                    </w:rPr>
                    <w:t xml:space="preserve">Known Allergens: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Observe for ________ following exposure to allergen or administration of antihistamine.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right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379413" cy="327025"/>
                      <wp:effectExtent b="0" l="0" r="0" t="0"/>
                      <wp:wrapSquare wrapText="bothSides" distB="0" distT="0" distL="114300" distR="11430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55500" y="3653000"/>
                                <a:ext cx="381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2"/>
                                      <w:vertAlign w:val="baseline"/>
                                    </w:rPr>
                                    <w:t xml:space="preserve">OR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379413" cy="327025"/>
                      <wp:effectExtent b="0" l="0" r="0" t="0"/>
                      <wp:wrapSquare wrapText="bothSides" distB="0" distT="0" distL="114300" distR="114300"/>
                      <wp:docPr id="1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9413" cy="327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Immediately administer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injectable epinephrine: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0.15 mg </w:t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0.30 mg, per prescriber’s orders </w:t>
            </w:r>
            <w:r w:rsidDel="00000000" w:rsidR="00000000" w:rsidRPr="00000000">
              <w:rPr>
                <w:b w:val="1"/>
                <w:rtl w:val="0"/>
              </w:rPr>
              <w:t xml:space="preserve">AND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call EMS, Parents and 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9900" w:val="clear"/>
          </w:tcPr>
          <w:p w:rsidR="00000000" w:rsidDel="00000000" w:rsidP="00000000" w:rsidRDefault="00000000" w:rsidRPr="00000000" w14:paraId="00000046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UPON ONSET OF MILD ALLERGY SYMPTOMS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1274</wp:posOffset>
                  </wp:positionH>
                  <wp:positionV relativeFrom="paragraph">
                    <wp:posOffset>0</wp:posOffset>
                  </wp:positionV>
                  <wp:extent cx="279400" cy="279400"/>
                  <wp:effectExtent b="0" l="0" r="0" t="0"/>
                  <wp:wrapSquare wrapText="bothSides" distB="0" distT="0" distL="114300" distR="114300"/>
                  <wp:docPr descr="Eyes with solid fill" id="9" name="image5.png"/>
                  <a:graphic>
                    <a:graphicData uri="http://schemas.openxmlformats.org/drawingml/2006/picture">
                      <pic:pic>
                        <pic:nvPicPr>
                          <pic:cNvPr descr="Eyes with solid fill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Upon onset of mild allergy symptoms: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Small localized rash or redness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Mild itching at area of contact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Eye irritation; watering, red eyes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Nasal drip or congestion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Intermittent sneezing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Administer antihistamine by mouth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How much: _____________________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Medication: ____________________, per MD order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Observe for worsening of symptoms for a total of _________ minutes following onset of symptoms or administration of antihistamine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Prepare to administer epinephrine with onset of severe allergic symptoms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Contact RN and parents if not previously contacted 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0000" w:val="clear"/>
          </w:tcPr>
          <w:p w:rsidR="00000000" w:rsidDel="00000000" w:rsidP="00000000" w:rsidRDefault="00000000" w:rsidRPr="00000000" w14:paraId="00000058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UPON ONSET OF SYMPTOMS OF ANAPHYLAXIS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1274</wp:posOffset>
                  </wp:positionH>
                  <wp:positionV relativeFrom="paragraph">
                    <wp:posOffset>0</wp:posOffset>
                  </wp:positionV>
                  <wp:extent cx="323850" cy="323850"/>
                  <wp:effectExtent b="0" l="0" r="0" t="0"/>
                  <wp:wrapSquare wrapText="bothSides" distB="0" distT="0" distL="114300" distR="114300"/>
                  <wp:docPr descr="Ambulance with solid fill" id="5" name="image6.png"/>
                  <a:graphic>
                    <a:graphicData uri="http://schemas.openxmlformats.org/drawingml/2006/picture">
                      <pic:pic>
                        <pic:nvPicPr>
                          <pic:cNvPr descr="Ambulance with solid fill" id="0" name="image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Shortness of breath or chest tightness*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Difficult/absence breathing*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Continuous sneezing, wheezing, or coughing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Difficulty swallowing*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Swelling of eyes, lips, face, tongue, or elsewhere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Dizziness and/or fainting*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Rapid or weak pulse*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Blueness around lips or eyelids*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Sweating and anxiety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Itching, rash or hives.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Skin flushing or extreme pallor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Hoarseness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Sense of impending disaster or approaching death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Involuntary bowel or bladder action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Nausea, abdominal pain, vomiting, and diarrhea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Burning sensation, especially face or chest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Loss of consciousness</w:t>
            </w:r>
          </w:p>
          <w:p w:rsidR="00000000" w:rsidDel="00000000" w:rsidP="00000000" w:rsidRDefault="00000000" w:rsidRPr="00000000" w14:paraId="0000006D">
            <w:pPr>
              <w:ind w:left="359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Note that not all symptoms may be present. Severity of symptoms can change quickly.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8"/>
              </w:numPr>
              <w:ind w:left="720" w:hanging="36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Determine student’s symptoms are consistent with anaphylaxis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8"/>
              </w:numPr>
              <w:ind w:left="720" w:hanging="36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Stay with student. DO NOT move person with symptoms of this severity (unless environment is hazardous). 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8"/>
              </w:numPr>
              <w:ind w:left="720" w:hanging="36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Have student sit or lie down.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Immediately delegate calls to:</w:t>
            </w:r>
          </w:p>
          <w:p w:rsidR="00000000" w:rsidDel="00000000" w:rsidP="00000000" w:rsidRDefault="00000000" w:rsidRPr="00000000" w14:paraId="00000072">
            <w:pPr>
              <w:ind w:left="720" w:firstLine="0"/>
              <w:rPr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 EMS/9-1-1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Nurse/Epinephrine trained staff, Parent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Obtain Emergency EpiPen®  (See </w:t>
            </w: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Procedure for Epi-Pen administration</w:t>
            </w: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Administer Epinephrine:</w:t>
            </w:r>
          </w:p>
          <w:p w:rsidR="00000000" w:rsidDel="00000000" w:rsidP="00000000" w:rsidRDefault="00000000" w:rsidRPr="00000000" w14:paraId="00000075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                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☐ </w:t>
            </w: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0.15 mg  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☐ </w:t>
            </w: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0.30 mg injection, per order                     </w:t>
            </w:r>
          </w:p>
          <w:p w:rsidR="00000000" w:rsidDel="00000000" w:rsidP="00000000" w:rsidRDefault="00000000" w:rsidRPr="00000000" w14:paraId="00000076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                ☐</w:t>
            </w: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This student self-administers (if able).      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Note time of epinephrine administration 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☐ Remove the stinger if present (for sting allergies). Rinse the affected area.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Monitor symptoms for improvement and maintain airway.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Administer CPR for absent breath or heartbeat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Prepare to administer a second dose of epinephrine if symptoms are not improving within 5 minutes, and EMS is more than 10 minutes away. 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☐ Administer (medication)_____________ (how much) _______________by mouth SUBSEQUENT to epinephrine administration only, per sorder                                                                                           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Permit use of- or assist with administration of Metered Dose Inhaler for asthma.                   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Advise EMS of symptoms and time of medication administration. Defer care to EMS.  Student must receive medical care as soon as possible.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Complete required documentation. </w:t>
            </w:r>
          </w:p>
          <w:p w:rsidR="00000000" w:rsidDel="00000000" w:rsidP="00000000" w:rsidRDefault="00000000" w:rsidRPr="00000000" w14:paraId="00000080">
            <w:pPr>
              <w:rPr>
                <w:sz w:val="16"/>
                <w:szCs w:val="16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♦</w:t>
                </w:r>
              </w:sdtContent>
            </w:sdt>
            <w:r w:rsidDel="00000000" w:rsidR="00000000" w:rsidRPr="00000000">
              <w:rPr>
                <w:sz w:val="16"/>
                <w:szCs w:val="16"/>
                <w:rtl w:val="0"/>
              </w:rPr>
              <w:t xml:space="preserve">This Anaphylaxis Action Plan requires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♦</w:t>
                </w:r>
              </w:sdtContent>
            </w:sdt>
            <w:r w:rsidDel="00000000" w:rsidR="00000000" w:rsidRPr="00000000">
              <w:rPr>
                <w:sz w:val="16"/>
                <w:szCs w:val="16"/>
                <w:rtl w:val="0"/>
              </w:rPr>
              <w:t xml:space="preserve">prescriber’s orders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♦</w:t>
                </w:r>
              </w:sdtContent>
            </w:sdt>
            <w:r w:rsidDel="00000000" w:rsidR="00000000" w:rsidRPr="00000000">
              <w:rPr>
                <w:sz w:val="16"/>
                <w:szCs w:val="16"/>
                <w:rtl w:val="0"/>
              </w:rPr>
              <w:t xml:space="preserve"> parent authorization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♦</w:t>
                </w:r>
              </w:sdtContent>
            </w:sdt>
            <w:r w:rsidDel="00000000" w:rsidR="00000000" w:rsidRPr="00000000">
              <w:rPr>
                <w:sz w:val="16"/>
                <w:szCs w:val="16"/>
                <w:rtl w:val="0"/>
              </w:rPr>
              <w:t xml:space="preserve">Training by a School Nurse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♦ </w:t>
                </w:r>
              </w:sdtContent>
            </w:sdt>
            <w:r w:rsidDel="00000000" w:rsidR="00000000" w:rsidRPr="00000000">
              <w:rPr>
                <w:sz w:val="16"/>
                <w:szCs w:val="16"/>
                <w:rtl w:val="0"/>
              </w:rPr>
              <w:t xml:space="preserve">Completion of SAR Training with designated unlicensed assistive personnel </w:t>
            </w:r>
          </w:p>
        </w:tc>
      </w:tr>
    </w:tbl>
    <w:p w:rsidR="00000000" w:rsidDel="00000000" w:rsidP="00000000" w:rsidRDefault="00000000" w:rsidRPr="00000000" w14:paraId="0000008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00" w:line="240" w:lineRule="auto"/>
        <w:jc w:val="center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Procedure for Epinephrine Auto-injector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Follow directions to inject:</w:t>
      </w:r>
      <w:r w:rsidDel="00000000" w:rsidR="00000000" w:rsidRPr="00000000">
        <w:rPr>
          <w:rtl w:val="0"/>
        </w:rPr>
      </w:r>
    </w:p>
    <w:tbl>
      <w:tblPr>
        <w:tblStyle w:val="Table6"/>
        <w:tblW w:w="102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2"/>
        <w:gridCol w:w="3617"/>
        <w:gridCol w:w="5645"/>
        <w:tblGridChange w:id="0">
          <w:tblGrid>
            <w:gridCol w:w="982"/>
            <w:gridCol w:w="3617"/>
            <w:gridCol w:w="5645"/>
          </w:tblGrid>
        </w:tblGridChange>
      </w:tblGrid>
      <w:tr>
        <w:trPr>
          <w:cantSplit w:val="0"/>
          <w:trHeight w:val="858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9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                         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873250" cy="1212850"/>
                  <wp:effectExtent b="0" l="0" r="0" t="0"/>
                  <wp:docPr descr="Diagram, text&#10;&#10;Description automatically generated" id="7" name="image7.png"/>
                  <a:graphic>
                    <a:graphicData uri="http://schemas.openxmlformats.org/drawingml/2006/picture">
                      <pic:pic>
                        <pic:nvPicPr>
                          <pic:cNvPr descr="Diagram, text&#10;&#10;Description automatically generated"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0" cy="1212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B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Epinephrine 0.30 mg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spacing w:after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   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F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Epinephrine 0.15 mg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Note time of administration.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Form fist around the auto-injector, orange tip pointing down.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With your other hand, pull off the blue colored safety release.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Place the orange end against the outer mid-thigh with or without clothing (only inject into the thigh, not buttocks, the injector is intended to go through clothing).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Firmly push against the outer thigh until a click is heard.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Hold firmly against the thigh for approximately 3-10 seconds to deliver the drug.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Remove the unit from the thigh (the orange-colored needle cover will extend to cover the needle) and massage the injection area for 3 seconds.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Epinephrine auto-injectors may be discarded.</w:t>
      </w:r>
    </w:p>
    <w:p w:rsidR="00000000" w:rsidDel="00000000" w:rsidP="00000000" w:rsidRDefault="00000000" w:rsidRPr="00000000" w14:paraId="0000009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010150" cy="2286000"/>
            <wp:effectExtent b="0" l="0" r="0" t="0"/>
            <wp:docPr descr="Diagram&#10;&#10;Description automatically generated" id="8" name="image8.png"/>
            <a:graphic>
              <a:graphicData uri="http://schemas.openxmlformats.org/drawingml/2006/picture">
                <pic:pic>
                  <pic:nvPicPr>
                    <pic:cNvPr descr="Diagram&#10;&#10;Description automatically generated"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If a needlestick occurs during administration immediately notify supervisor and medical provider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color w:val="7f7f7f"/>
          <w:sz w:val="24"/>
          <w:szCs w:val="24"/>
        </w:rPr>
      </w:pPr>
      <w:r w:rsidDel="00000000" w:rsidR="00000000" w:rsidRPr="00000000">
        <w:rPr>
          <w:color w:val="7f7f7f"/>
          <w:sz w:val="16"/>
          <w:szCs w:val="16"/>
          <w:rtl w:val="0"/>
        </w:rPr>
        <w:t xml:space="preserve">Molalla River School District.(2021) </w:t>
      </w:r>
      <w:r w:rsidDel="00000000" w:rsidR="00000000" w:rsidRPr="00000000">
        <w:rPr>
          <w:i w:val="1"/>
          <w:color w:val="7f7f7f"/>
          <w:sz w:val="16"/>
          <w:szCs w:val="16"/>
          <w:rtl w:val="0"/>
        </w:rPr>
        <w:t xml:space="preserve">Anaphylaxis  Action Plan.</w:t>
      </w:r>
      <w:r w:rsidDel="00000000" w:rsidR="00000000" w:rsidRPr="00000000">
        <w:rPr>
          <w:i w:val="1"/>
          <w:color w:val="7f7f7f"/>
          <w:sz w:val="16"/>
          <w:szCs w:val="16"/>
          <w:highlight w:val="white"/>
          <w:rtl w:val="0"/>
        </w:rPr>
        <w:t xml:space="preserve"> https://www.molallariv.k12.or.us/departments/school_health_services/individual_school_health_protocols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color w:val="7f7f7f"/>
          <w:sz w:val="16"/>
          <w:szCs w:val="16"/>
        </w:rPr>
      </w:pPr>
      <w:r w:rsidDel="00000000" w:rsidR="00000000" w:rsidRPr="00000000">
        <w:rPr>
          <w:color w:val="7f7f7f"/>
          <w:sz w:val="16"/>
          <w:szCs w:val="16"/>
          <w:rtl w:val="0"/>
        </w:rPr>
        <w:t xml:space="preserve">Food Allergy Research &amp; Education. (2022). Food allergy &amp; anaphylaxis emergency care plan. https://www.foodallergy.org/living-food-allergies/food-allergy-essentials/food-allergy-anaphylaxis-emergency-care-plan</w:t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color w:val="7f7f7f"/>
          <w:sz w:val="24"/>
          <w:szCs w:val="24"/>
        </w:rPr>
      </w:pPr>
      <w:r w:rsidDel="00000000" w:rsidR="00000000" w:rsidRPr="00000000">
        <w:rPr>
          <w:color w:val="7f7f7f"/>
          <w:sz w:val="16"/>
          <w:szCs w:val="16"/>
          <w:rtl w:val="0"/>
        </w:rPr>
        <w:t xml:space="preserve">Oregon Health Authority. (2018).  Epinephrine Training Protocol. Retrieved from http://public.health.oregon.gov/ProviderPartnerResources/EMSTraumaSystems/Pages/epi-protocol-training.aspx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color w:val="7f7f7f"/>
          <w:sz w:val="24"/>
          <w:szCs w:val="24"/>
        </w:rPr>
      </w:pPr>
      <w:r w:rsidDel="00000000" w:rsidR="00000000" w:rsidRPr="00000000">
        <w:rPr>
          <w:color w:val="7f7f7f"/>
          <w:sz w:val="16"/>
          <w:szCs w:val="16"/>
          <w:rtl w:val="0"/>
        </w:rPr>
        <w:t xml:space="preserve">Images: How to Use an EpiPen® (epinephrine injection) Auto-Injector. (n.d.). Retrieved from https://www.epipen.co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footerReference r:id="rId16" w:type="default"/>
      <w:pgSz w:h="15840" w:w="12240" w:orient="portrait"/>
      <w:pgMar w:bottom="1440" w:top="63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Times New Roman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left="-630" w:firstLine="0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Plan developed by: _______________________________, RN                                                     Date: ________________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3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WENzyw5q37AotycqDtblbSOut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hoLmdqZGd4czIIaC5namRneHM4AHIhMWhMZkVtN0F4TlY4S1BHWmlRb2YxWU5MZGxTS3NYS0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